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B6" w:rsidRPr="00D65DDA" w:rsidRDefault="00D304D1" w:rsidP="00DC15B6">
      <w:pPr>
        <w:pBdr>
          <w:top w:val="single" w:sz="6" w:space="0" w:color="auto"/>
          <w:bottom w:val="single" w:sz="6" w:space="1" w:color="auto"/>
        </w:pBdr>
        <w:spacing w:after="0"/>
        <w:jc w:val="center"/>
        <w:rPr>
          <w:rFonts w:asciiTheme="minorHAnsi" w:hAnsiTheme="minorHAnsi"/>
          <w:b/>
          <w:lang w:val="fr-FR"/>
        </w:rPr>
      </w:pPr>
      <w:bookmarkStart w:id="0" w:name="_GoBack"/>
      <w:bookmarkEnd w:id="0"/>
      <w:r w:rsidRPr="00D65DDA">
        <w:rPr>
          <w:rFonts w:asciiTheme="minorHAnsi" w:hAnsiTheme="minorHAnsi"/>
          <w:b/>
          <w:lang w:val="fr-FR"/>
        </w:rPr>
        <w:t>Programme</w:t>
      </w:r>
    </w:p>
    <w:p w:rsidR="00DC15B6" w:rsidRPr="00D65DDA" w:rsidRDefault="00DC15B6" w:rsidP="00657DEC">
      <w:pPr>
        <w:pBdr>
          <w:top w:val="single" w:sz="6" w:space="0" w:color="auto"/>
          <w:bottom w:val="single" w:sz="6" w:space="1" w:color="auto"/>
        </w:pBdr>
        <w:spacing w:after="0" w:line="240" w:lineRule="auto"/>
        <w:jc w:val="center"/>
        <w:rPr>
          <w:lang w:val="fr-FR"/>
        </w:rPr>
      </w:pPr>
    </w:p>
    <w:p w:rsidR="00F03948" w:rsidRPr="00D65DDA" w:rsidRDefault="00F27836" w:rsidP="00D65DDA">
      <w:pPr>
        <w:pBdr>
          <w:top w:val="single" w:sz="6" w:space="0" w:color="auto"/>
          <w:bottom w:val="single" w:sz="6" w:space="1" w:color="auto"/>
        </w:pBdr>
        <w:spacing w:after="0"/>
        <w:jc w:val="center"/>
        <w:rPr>
          <w:lang w:val="fr-FR"/>
        </w:rPr>
      </w:pPr>
      <w:r w:rsidRPr="00D65DDA">
        <w:rPr>
          <w:lang w:val="fr-FR"/>
        </w:rPr>
        <w:t>13</w:t>
      </w:r>
      <w:r w:rsidR="00D65DDA" w:rsidRPr="00D65DDA">
        <w:rPr>
          <w:vertAlign w:val="superscript"/>
          <w:lang w:val="fr-FR"/>
        </w:rPr>
        <w:t>e</w:t>
      </w:r>
      <w:r w:rsidR="00F03948" w:rsidRPr="00D65DDA">
        <w:rPr>
          <w:lang w:val="fr-FR"/>
        </w:rPr>
        <w:t xml:space="preserve"> </w:t>
      </w:r>
      <w:r w:rsidR="00D65DDA" w:rsidRPr="00D65DDA">
        <w:rPr>
          <w:lang w:val="fr-FR"/>
        </w:rPr>
        <w:t xml:space="preserve">Forum consultatif sur la réglementation de la micro-assurance </w:t>
      </w:r>
      <w:r w:rsidR="00D65DDA" w:rsidRPr="00D65DDA">
        <w:rPr>
          <w:lang w:val="fr-FR"/>
        </w:rPr>
        <w:br/>
        <w:t>pour les autorités de contrôle de l’assurance, les opérateurs d’assurance et les décideurs politiques</w:t>
      </w:r>
    </w:p>
    <w:p w:rsidR="00F03948" w:rsidRPr="00D65DDA" w:rsidRDefault="00F03948" w:rsidP="00F03948">
      <w:pPr>
        <w:pBdr>
          <w:top w:val="single" w:sz="6" w:space="0" w:color="auto"/>
          <w:bottom w:val="single" w:sz="6" w:space="1" w:color="auto"/>
        </w:pBdr>
        <w:spacing w:after="0"/>
        <w:jc w:val="center"/>
        <w:rPr>
          <w:rFonts w:cs="Arial"/>
          <w:lang w:val="fr-FR"/>
        </w:rPr>
      </w:pPr>
      <w:r w:rsidRPr="00D65DDA">
        <w:rPr>
          <w:lang w:val="fr-FR"/>
        </w:rPr>
        <w:br/>
      </w:r>
      <w:r w:rsidR="00271C2A">
        <w:rPr>
          <w:rStyle w:val="Strong"/>
          <w:rFonts w:cstheme="minorHAnsi"/>
          <w:i/>
          <w:iCs/>
          <w:lang w:val="fr-FR"/>
        </w:rPr>
        <w:t>« </w:t>
      </w:r>
      <w:r w:rsidR="00D65DDA" w:rsidRPr="00D65DDA">
        <w:rPr>
          <w:rStyle w:val="Strong"/>
          <w:rFonts w:cstheme="minorHAnsi"/>
          <w:i/>
          <w:iCs/>
          <w:lang w:val="fr-FR"/>
        </w:rPr>
        <w:t xml:space="preserve">Assurance mobile et </w:t>
      </w:r>
      <w:proofErr w:type="spellStart"/>
      <w:r w:rsidR="00D65DDA" w:rsidRPr="00D65DDA">
        <w:rPr>
          <w:rStyle w:val="Strong"/>
          <w:rFonts w:cstheme="minorHAnsi"/>
          <w:i/>
          <w:iCs/>
          <w:lang w:val="fr-FR"/>
        </w:rPr>
        <w:t>InsurTech</w:t>
      </w:r>
      <w:proofErr w:type="spellEnd"/>
      <w:r w:rsidR="00D65DDA" w:rsidRPr="00D65DDA">
        <w:rPr>
          <w:rStyle w:val="Strong"/>
          <w:rFonts w:cstheme="minorHAnsi"/>
          <w:i/>
          <w:iCs/>
          <w:lang w:val="fr-FR"/>
        </w:rPr>
        <w:t> : relever le défi réglementaire »</w:t>
      </w:r>
    </w:p>
    <w:p w:rsidR="00963A5D" w:rsidRPr="00D65DDA" w:rsidRDefault="00963A5D" w:rsidP="00D455F5">
      <w:pPr>
        <w:pBdr>
          <w:top w:val="single" w:sz="6" w:space="0" w:color="auto"/>
          <w:bottom w:val="single" w:sz="6" w:space="1" w:color="auto"/>
        </w:pBdr>
        <w:spacing w:after="0"/>
        <w:jc w:val="right"/>
        <w:rPr>
          <w:b/>
          <w:lang w:val="fr-FR"/>
        </w:rPr>
      </w:pPr>
    </w:p>
    <w:p w:rsidR="00F03948" w:rsidRPr="00D65DDA" w:rsidRDefault="00D65DDA" w:rsidP="00D65DDA">
      <w:pPr>
        <w:pBdr>
          <w:top w:val="single" w:sz="6" w:space="0" w:color="auto"/>
          <w:bottom w:val="single" w:sz="6" w:space="1" w:color="auto"/>
        </w:pBdr>
        <w:spacing w:after="120"/>
        <w:jc w:val="center"/>
        <w:rPr>
          <w:rFonts w:cstheme="minorHAnsi"/>
          <w:b/>
          <w:lang w:val="fr-FR"/>
        </w:rPr>
      </w:pPr>
      <w:r w:rsidRPr="00D65DDA">
        <w:rPr>
          <w:rFonts w:cstheme="minorHAnsi"/>
          <w:b/>
          <w:lang w:val="fr-FR"/>
        </w:rPr>
        <w:t>Mercredi 9 mai (après-midi) et jeudi 10 mai (matin) 2018</w:t>
      </w:r>
    </w:p>
    <w:p w:rsidR="004E2438" w:rsidRPr="00D65DDA" w:rsidRDefault="00A17173" w:rsidP="004E2438">
      <w:pPr>
        <w:pBdr>
          <w:top w:val="single" w:sz="6" w:space="0" w:color="auto"/>
          <w:bottom w:val="single" w:sz="6" w:space="1" w:color="auto"/>
        </w:pBdr>
        <w:spacing w:after="0"/>
        <w:jc w:val="center"/>
        <w:rPr>
          <w:lang w:val="fr-FR"/>
        </w:rPr>
      </w:pPr>
      <w:r w:rsidRPr="00D65DDA">
        <w:rPr>
          <w:lang w:val="fr-FR"/>
        </w:rPr>
        <w:t xml:space="preserve">Labadi Beach </w:t>
      </w:r>
      <w:proofErr w:type="spellStart"/>
      <w:r w:rsidRPr="00D65DDA">
        <w:rPr>
          <w:lang w:val="fr-FR"/>
        </w:rPr>
        <w:t>Hotel</w:t>
      </w:r>
      <w:proofErr w:type="spellEnd"/>
      <w:r w:rsidRPr="00D65DDA">
        <w:rPr>
          <w:lang w:val="fr-FR"/>
        </w:rPr>
        <w:t>, Accra, Ghana</w:t>
      </w:r>
    </w:p>
    <w:p w:rsidR="00565F35" w:rsidRPr="00D65DDA" w:rsidRDefault="00565F35" w:rsidP="00DC15B6">
      <w:pPr>
        <w:pBdr>
          <w:top w:val="single" w:sz="6" w:space="0" w:color="auto"/>
          <w:bottom w:val="single" w:sz="6" w:space="1" w:color="auto"/>
        </w:pBdr>
        <w:jc w:val="center"/>
        <w:rPr>
          <w:sz w:val="14"/>
          <w:highlight w:val="yellow"/>
          <w:lang w:val="fr-FR"/>
        </w:rPr>
      </w:pPr>
    </w:p>
    <w:p w:rsidR="00112883" w:rsidRPr="00D65DDA" w:rsidRDefault="00D65DDA" w:rsidP="00657DEC">
      <w:pPr>
        <w:spacing w:line="240" w:lineRule="auto"/>
        <w:rPr>
          <w:b/>
          <w:lang w:val="fr-FR"/>
        </w:rPr>
      </w:pPr>
      <w:r w:rsidRPr="00D65DDA">
        <w:rPr>
          <w:b/>
          <w:lang w:val="fr-FR"/>
        </w:rPr>
        <w:t xml:space="preserve">Jour </w:t>
      </w:r>
      <w:r w:rsidR="00051746" w:rsidRPr="00D65DDA">
        <w:rPr>
          <w:b/>
          <w:lang w:val="fr-FR"/>
        </w:rPr>
        <w:t xml:space="preserve">1 | </w:t>
      </w:r>
      <w:r w:rsidR="00953408" w:rsidRPr="00D65DDA">
        <w:rPr>
          <w:b/>
          <w:lang w:val="fr-FR"/>
        </w:rPr>
        <w:t>9</w:t>
      </w:r>
      <w:r w:rsidRPr="00D65DDA">
        <w:rPr>
          <w:b/>
          <w:lang w:val="fr-FR"/>
        </w:rPr>
        <w:t xml:space="preserve"> mai </w:t>
      </w:r>
      <w:r w:rsidR="00051746" w:rsidRPr="00D65DDA">
        <w:rPr>
          <w:b/>
          <w:lang w:val="fr-FR"/>
        </w:rPr>
        <w:t>201</w:t>
      </w:r>
      <w:r w:rsidR="00953408" w:rsidRPr="00D65DDA">
        <w:rPr>
          <w:b/>
          <w:lang w:val="fr-FR"/>
        </w:rPr>
        <w:t>8</w:t>
      </w:r>
      <w:r w:rsidR="00051746" w:rsidRPr="00D65DDA">
        <w:rPr>
          <w:b/>
          <w:lang w:val="fr-FR"/>
        </w:rPr>
        <w:t xml:space="preserve"> | 1</w:t>
      </w:r>
      <w:r w:rsidR="00626E1C" w:rsidRPr="00D65DDA">
        <w:rPr>
          <w:b/>
          <w:lang w:val="fr-FR"/>
        </w:rPr>
        <w:t>4</w:t>
      </w:r>
      <w:r w:rsidR="007674A8" w:rsidRPr="00D65DDA">
        <w:rPr>
          <w:b/>
          <w:lang w:val="fr-FR"/>
        </w:rPr>
        <w:t>:</w:t>
      </w:r>
      <w:r w:rsidR="00626E1C" w:rsidRPr="00D65DDA">
        <w:rPr>
          <w:b/>
          <w:lang w:val="fr-FR"/>
        </w:rPr>
        <w:t>00</w:t>
      </w:r>
      <w:r w:rsidR="00051746" w:rsidRPr="00D65DDA">
        <w:rPr>
          <w:b/>
          <w:lang w:val="fr-FR"/>
        </w:rPr>
        <w:t xml:space="preserve"> – 17:</w:t>
      </w:r>
      <w:r w:rsidR="007674A8" w:rsidRPr="00D65DDA">
        <w:rPr>
          <w:b/>
          <w:lang w:val="fr-FR"/>
        </w:rPr>
        <w:t>50</w:t>
      </w: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1322"/>
        <w:gridCol w:w="8206"/>
      </w:tblGrid>
      <w:tr w:rsidR="00051746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051746" w:rsidRPr="00D65DDA" w:rsidRDefault="00D65DDA" w:rsidP="00051746">
            <w:pPr>
              <w:spacing w:after="20"/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Horaires</w:t>
            </w:r>
          </w:p>
        </w:tc>
        <w:tc>
          <w:tcPr>
            <w:tcW w:w="8206" w:type="dxa"/>
            <w:shd w:val="clear" w:color="auto" w:fill="F2F2F2" w:themeFill="background1" w:themeFillShade="F2"/>
          </w:tcPr>
          <w:p w:rsidR="00051746" w:rsidRPr="00D65DDA" w:rsidRDefault="00D65DDA" w:rsidP="00051746">
            <w:pPr>
              <w:spacing w:after="20"/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Thème</w:t>
            </w:r>
          </w:p>
        </w:tc>
      </w:tr>
      <w:tr w:rsidR="00332B28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332B28" w:rsidRPr="00D65DDA" w:rsidRDefault="004D4AB9" w:rsidP="00430B16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14:00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Pr="00D65DDA">
              <w:rPr>
                <w:rFonts w:asciiTheme="minorHAnsi" w:hAnsiTheme="minorHAnsi"/>
                <w:b/>
                <w:lang w:val="fr-FR"/>
              </w:rPr>
              <w:t>- 14:1</w:t>
            </w:r>
            <w:r w:rsidR="00430B16" w:rsidRPr="00D65DDA">
              <w:rPr>
                <w:rFonts w:asciiTheme="minorHAnsi" w:hAnsiTheme="minorHAnsi"/>
                <w:b/>
                <w:lang w:val="fr-FR"/>
              </w:rPr>
              <w:t>5</w:t>
            </w:r>
          </w:p>
        </w:tc>
        <w:tc>
          <w:tcPr>
            <w:tcW w:w="8206" w:type="dxa"/>
          </w:tcPr>
          <w:p w:rsidR="00D455F5" w:rsidRPr="00D65DDA" w:rsidRDefault="00D65DDA" w:rsidP="00332B28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Accueil des participants</w:t>
            </w:r>
          </w:p>
          <w:p w:rsidR="00D455F5" w:rsidRPr="00D65DDA" w:rsidRDefault="00D455F5" w:rsidP="00332B28">
            <w:pPr>
              <w:rPr>
                <w:rFonts w:asciiTheme="minorHAnsi" w:hAnsiTheme="minorHAnsi"/>
                <w:b/>
                <w:lang w:val="fr-FR"/>
              </w:rPr>
            </w:pPr>
          </w:p>
          <w:p w:rsidR="0081363A" w:rsidRPr="00D65DDA" w:rsidRDefault="00D65DDA" w:rsidP="00D455F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b/>
                <w:lang w:val="fr-FR"/>
              </w:rPr>
              <w:t>Nouveau Président de l’OAA</w:t>
            </w:r>
          </w:p>
          <w:p w:rsidR="00D455F5" w:rsidRPr="00D65DDA" w:rsidRDefault="00D65DDA" w:rsidP="00D455F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b/>
                <w:lang w:val="fr-FR"/>
              </w:rPr>
              <w:t>Association internationale des contrôleurs d’assurance (AICA</w:t>
            </w:r>
            <w:r w:rsidR="00D455F5" w:rsidRPr="00D65DDA">
              <w:rPr>
                <w:b/>
                <w:lang w:val="fr-FR"/>
              </w:rPr>
              <w:t>) (</w:t>
            </w:r>
            <w:r w:rsidRPr="00D65DDA">
              <w:rPr>
                <w:b/>
                <w:lang w:val="fr-FR"/>
              </w:rPr>
              <w:t>à confirmer</w:t>
            </w:r>
            <w:r w:rsidR="00D455F5" w:rsidRPr="00D65DDA">
              <w:rPr>
                <w:b/>
                <w:lang w:val="fr-FR"/>
              </w:rPr>
              <w:t>)</w:t>
            </w:r>
          </w:p>
          <w:p w:rsidR="00D455F5" w:rsidRPr="00D65DDA" w:rsidRDefault="00D455F5" w:rsidP="00D455F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b/>
                <w:lang w:val="fr-FR"/>
              </w:rPr>
              <w:t xml:space="preserve">Katharine Pulvermacher, </w:t>
            </w:r>
            <w:proofErr w:type="spellStart"/>
            <w:r w:rsidRPr="00D65DDA">
              <w:rPr>
                <w:b/>
                <w:lang w:val="fr-FR"/>
              </w:rPr>
              <w:t>Microinsurance</w:t>
            </w:r>
            <w:proofErr w:type="spellEnd"/>
            <w:r w:rsidRPr="00D65DDA">
              <w:rPr>
                <w:b/>
                <w:lang w:val="fr-FR"/>
              </w:rPr>
              <w:t xml:space="preserve"> Network</w:t>
            </w:r>
          </w:p>
          <w:p w:rsidR="00332B28" w:rsidRPr="00D65DDA" w:rsidRDefault="00332B28" w:rsidP="00332B28">
            <w:pPr>
              <w:rPr>
                <w:rFonts w:asciiTheme="minorHAnsi" w:hAnsiTheme="minorHAnsi"/>
                <w:sz w:val="14"/>
                <w:lang w:val="fr-FR"/>
              </w:rPr>
            </w:pPr>
          </w:p>
        </w:tc>
      </w:tr>
      <w:tr w:rsidR="00332B28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332B28" w:rsidRPr="00D65DDA" w:rsidRDefault="00626E1C" w:rsidP="00430B16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14:</w:t>
            </w:r>
            <w:r w:rsidR="00C05B16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430B16" w:rsidRPr="00D65DDA">
              <w:rPr>
                <w:rFonts w:asciiTheme="minorHAnsi" w:hAnsiTheme="minorHAnsi"/>
                <w:b/>
                <w:lang w:val="fr-FR"/>
              </w:rPr>
              <w:t>5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- </w:t>
            </w:r>
            <w:r w:rsidRPr="00D65DDA">
              <w:rPr>
                <w:rFonts w:asciiTheme="minorHAnsi" w:hAnsiTheme="minorHAnsi"/>
                <w:b/>
                <w:lang w:val="fr-FR"/>
              </w:rPr>
              <w:t>14:</w:t>
            </w:r>
            <w:r w:rsidR="00430B16" w:rsidRPr="00D65DDA">
              <w:rPr>
                <w:rFonts w:asciiTheme="minorHAnsi" w:hAnsiTheme="minorHAnsi"/>
                <w:b/>
                <w:lang w:val="fr-FR"/>
              </w:rPr>
              <w:t>30</w:t>
            </w:r>
          </w:p>
        </w:tc>
        <w:tc>
          <w:tcPr>
            <w:tcW w:w="8206" w:type="dxa"/>
          </w:tcPr>
          <w:p w:rsidR="00332B28" w:rsidRPr="00D65DDA" w:rsidRDefault="00D65DDA" w:rsidP="00332B28">
            <w:pPr>
              <w:rPr>
                <w:rFonts w:asciiTheme="minorHAnsi" w:hAnsiTheme="minorHAnsi"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Présentation introductive</w:t>
            </w:r>
          </w:p>
          <w:p w:rsidR="00332B28" w:rsidRPr="00D65DDA" w:rsidRDefault="00332B28" w:rsidP="00332B28">
            <w:pPr>
              <w:rPr>
                <w:rFonts w:asciiTheme="minorHAnsi" w:hAnsiTheme="minorHAnsi"/>
                <w:sz w:val="10"/>
                <w:lang w:val="fr-FR"/>
              </w:rPr>
            </w:pPr>
          </w:p>
          <w:p w:rsidR="00104D32" w:rsidRPr="00D65DDA" w:rsidRDefault="00D65DDA" w:rsidP="00104D32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« </w:t>
            </w:r>
            <w:r w:rsidRPr="00D65DDA">
              <w:rPr>
                <w:rFonts w:cs="Arial"/>
                <w:lang w:val="fr-FR"/>
              </w:rPr>
              <w:t>Aperçu des innovations technologiques en assurance</w:t>
            </w:r>
            <w:r>
              <w:rPr>
                <w:lang w:val="fr-FR"/>
              </w:rPr>
              <w:t> »</w:t>
            </w:r>
          </w:p>
          <w:p w:rsidR="00F920D6" w:rsidRPr="00D65DDA" w:rsidRDefault="00A17173" w:rsidP="00F920D6">
            <w:pPr>
              <w:autoSpaceDE w:val="0"/>
              <w:autoSpaceDN w:val="0"/>
              <w:rPr>
                <w:rFonts w:eastAsia="Times New Roman"/>
                <w:lang w:val="fr-FR"/>
              </w:rPr>
            </w:pPr>
            <w:r w:rsidRPr="00D65DDA">
              <w:rPr>
                <w:rFonts w:eastAsia="Times New Roman"/>
                <w:lang w:val="fr-FR"/>
              </w:rPr>
              <w:t xml:space="preserve">Craig </w:t>
            </w:r>
            <w:proofErr w:type="spellStart"/>
            <w:r w:rsidRPr="00D65DDA">
              <w:rPr>
                <w:rFonts w:eastAsia="Times New Roman"/>
                <w:lang w:val="fr-FR"/>
              </w:rPr>
              <w:t>Thorburn</w:t>
            </w:r>
            <w:proofErr w:type="spellEnd"/>
            <w:r w:rsidR="00104D32" w:rsidRPr="00D65DDA">
              <w:rPr>
                <w:rFonts w:eastAsia="Times New Roman"/>
                <w:lang w:val="fr-FR"/>
              </w:rPr>
              <w:t>,</w:t>
            </w:r>
            <w:r w:rsidRPr="00D65DDA">
              <w:rPr>
                <w:rFonts w:eastAsia="Times New Roman"/>
                <w:lang w:val="fr-FR"/>
              </w:rPr>
              <w:t xml:space="preserve"> </w:t>
            </w:r>
            <w:r w:rsidR="00D65DDA" w:rsidRPr="00D65DDA">
              <w:rPr>
                <w:rFonts w:eastAsia="Times New Roman"/>
                <w:lang w:val="fr-FR"/>
              </w:rPr>
              <w:t>Banque mondiale</w:t>
            </w:r>
          </w:p>
          <w:p w:rsidR="008F3136" w:rsidRPr="00D65DDA" w:rsidRDefault="008F3136" w:rsidP="00BA5967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412368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412368" w:rsidRPr="00D65DDA" w:rsidRDefault="00C05B16" w:rsidP="00430B16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14:</w:t>
            </w:r>
            <w:r w:rsidR="00430B16" w:rsidRPr="00D65DDA">
              <w:rPr>
                <w:rFonts w:asciiTheme="minorHAnsi" w:hAnsiTheme="minorHAnsi"/>
                <w:b/>
                <w:lang w:val="fr-FR"/>
              </w:rPr>
              <w:t xml:space="preserve">30 </w:t>
            </w:r>
            <w:r w:rsidR="00412368" w:rsidRPr="00D65DDA">
              <w:rPr>
                <w:rFonts w:asciiTheme="minorHAnsi" w:hAnsiTheme="minorHAnsi"/>
                <w:b/>
                <w:lang w:val="fr-FR"/>
              </w:rPr>
              <w:t>- 14:</w:t>
            </w:r>
            <w:r w:rsidR="00430B16" w:rsidRPr="00D65DDA">
              <w:rPr>
                <w:rFonts w:asciiTheme="minorHAnsi" w:hAnsiTheme="minorHAnsi"/>
                <w:b/>
                <w:lang w:val="fr-FR"/>
              </w:rPr>
              <w:t>45</w:t>
            </w:r>
          </w:p>
        </w:tc>
        <w:tc>
          <w:tcPr>
            <w:tcW w:w="8206" w:type="dxa"/>
          </w:tcPr>
          <w:p w:rsidR="00875E5E" w:rsidRPr="00D65DDA" w:rsidRDefault="00D65DDA" w:rsidP="00875E5E">
            <w:pPr>
              <w:rPr>
                <w:rFonts w:asciiTheme="minorHAnsi" w:hAnsiTheme="minorHAnsi"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Présentation introductive</w:t>
            </w:r>
          </w:p>
          <w:p w:rsidR="00875E5E" w:rsidRPr="00D65DDA" w:rsidRDefault="00875E5E" w:rsidP="00412368">
            <w:pPr>
              <w:rPr>
                <w:rFonts w:cs="Arial"/>
                <w:sz w:val="10"/>
                <w:szCs w:val="10"/>
                <w:lang w:val="fr-FR"/>
              </w:rPr>
            </w:pPr>
          </w:p>
          <w:p w:rsidR="00412368" w:rsidRPr="00D65DDA" w:rsidRDefault="00D65DDA" w:rsidP="00412368">
            <w:pPr>
              <w:rPr>
                <w:lang w:val="fr-FR"/>
              </w:rPr>
            </w:pPr>
            <w:r>
              <w:rPr>
                <w:rFonts w:cs="Arial"/>
                <w:lang w:val="fr-FR"/>
              </w:rPr>
              <w:t>« </w:t>
            </w:r>
            <w:r w:rsidRPr="00D65DDA">
              <w:rPr>
                <w:lang w:val="fr-FR"/>
              </w:rPr>
              <w:t>Leçons du 12</w:t>
            </w:r>
            <w:r w:rsidRPr="00D65DDA">
              <w:rPr>
                <w:vertAlign w:val="superscript"/>
                <w:lang w:val="fr-FR"/>
              </w:rPr>
              <w:t>e</w:t>
            </w:r>
            <w:r w:rsidRPr="00D65DDA">
              <w:rPr>
                <w:lang w:val="fr-FR"/>
              </w:rPr>
              <w:t xml:space="preserve"> </w:t>
            </w:r>
            <w:r w:rsidR="00EB7973" w:rsidRPr="00D65DDA">
              <w:rPr>
                <w:lang w:val="fr-FR"/>
              </w:rPr>
              <w:t xml:space="preserve">Forum </w:t>
            </w:r>
            <w:r w:rsidRPr="00D65DDA">
              <w:rPr>
                <w:lang w:val="fr-FR"/>
              </w:rPr>
              <w:t>consultatif au Sri Lanka</w:t>
            </w:r>
            <w:r>
              <w:rPr>
                <w:lang w:val="fr-FR"/>
              </w:rPr>
              <w:t> »</w:t>
            </w:r>
          </w:p>
          <w:p w:rsidR="00F02B83" w:rsidRPr="00D65DDA" w:rsidRDefault="00F02B83" w:rsidP="00BA5967">
            <w:pPr>
              <w:rPr>
                <w:rFonts w:eastAsia="Times New Roman"/>
                <w:color w:val="000000"/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332B28" w:rsidRPr="00D65DDA" w:rsidRDefault="00626E1C" w:rsidP="00626E1C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14</w:t>
            </w:r>
            <w:r w:rsidR="0081363A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430B16" w:rsidRPr="00D65DDA">
              <w:rPr>
                <w:rFonts w:asciiTheme="minorHAnsi" w:hAnsiTheme="minorHAnsi"/>
                <w:b/>
                <w:lang w:val="fr-FR"/>
              </w:rPr>
              <w:t xml:space="preserve">45 </w:t>
            </w:r>
            <w:r w:rsidR="007674A8" w:rsidRPr="00D65DDA">
              <w:rPr>
                <w:rFonts w:asciiTheme="minorHAnsi" w:hAnsiTheme="minorHAnsi"/>
                <w:b/>
                <w:lang w:val="fr-FR"/>
              </w:rPr>
              <w:t xml:space="preserve">- </w:t>
            </w:r>
            <w:r w:rsidR="00332B28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B468B3" w:rsidRPr="00D65DDA">
              <w:rPr>
                <w:rFonts w:asciiTheme="minorHAnsi" w:hAnsiTheme="minorHAnsi"/>
                <w:b/>
                <w:lang w:val="fr-FR"/>
              </w:rPr>
              <w:t>6</w:t>
            </w:r>
            <w:r w:rsidR="0081363A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>00</w:t>
            </w:r>
          </w:p>
          <w:p w:rsidR="0071348F" w:rsidRPr="00D65DDA" w:rsidRDefault="0071348F" w:rsidP="00626E1C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206" w:type="dxa"/>
          </w:tcPr>
          <w:p w:rsidR="00064222" w:rsidRPr="00D65DDA" w:rsidRDefault="006A2F37" w:rsidP="00F03948">
            <w:pPr>
              <w:rPr>
                <w:i/>
                <w:iCs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Panel</w:t>
            </w:r>
            <w:r w:rsidR="001953EC" w:rsidRPr="00D65DDA">
              <w:rPr>
                <w:rFonts w:asciiTheme="minorHAnsi" w:hAnsiTheme="minorHAnsi"/>
                <w:b/>
                <w:lang w:val="fr-FR"/>
              </w:rPr>
              <w:t xml:space="preserve"> 1</w:t>
            </w:r>
            <w:r w:rsidR="00D65DDA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D65DDA">
              <w:rPr>
                <w:rFonts w:asciiTheme="minorHAnsi" w:hAnsiTheme="minorHAnsi"/>
                <w:lang w:val="fr-FR"/>
              </w:rPr>
              <w:t xml:space="preserve"> « </w:t>
            </w:r>
            <w:r w:rsidR="00D65DDA">
              <w:rPr>
                <w:rFonts w:eastAsia="Times New Roman"/>
                <w:lang w:val="fr-FR"/>
              </w:rPr>
              <w:t>Utiliser les innovations technologiques pour favoriser l’orientation clientèle dans l’assurance inclusive »</w:t>
            </w:r>
          </w:p>
          <w:p w:rsidR="00AD545C" w:rsidRPr="00D65DDA" w:rsidRDefault="00AD545C" w:rsidP="00F920D6">
            <w:pPr>
              <w:rPr>
                <w:i/>
                <w:iCs/>
                <w:lang w:val="fr-FR"/>
              </w:rPr>
            </w:pPr>
          </w:p>
          <w:p w:rsidR="00F920D6" w:rsidRPr="00D65DDA" w:rsidRDefault="00D65DDA" w:rsidP="00F920D6">
            <w:pPr>
              <w:rPr>
                <w:rFonts w:eastAsia="Times New Roman"/>
                <w:color w:val="000000"/>
                <w:lang w:val="fr-FR"/>
              </w:rPr>
            </w:pPr>
            <w:r w:rsidRPr="00D65DDA">
              <w:rPr>
                <w:rFonts w:eastAsia="Times New Roman"/>
                <w:color w:val="000000"/>
                <w:u w:val="single"/>
                <w:lang w:val="fr-FR"/>
              </w:rPr>
              <w:t>Modérateur</w:t>
            </w:r>
            <w:r w:rsidRPr="00EB7973">
              <w:rPr>
                <w:rFonts w:eastAsia="Times New Roman"/>
                <w:color w:val="000000"/>
                <w:lang w:val="fr-FR"/>
              </w:rPr>
              <w:t> </w:t>
            </w:r>
            <w:r w:rsidR="00EB7973" w:rsidRPr="00EB7973">
              <w:rPr>
                <w:rFonts w:eastAsia="Times New Roman"/>
                <w:color w:val="000000"/>
                <w:lang w:val="fr-FR"/>
              </w:rPr>
              <w:t>:</w:t>
            </w:r>
            <w:r w:rsidR="00EB7973" w:rsidRPr="00D65DDA">
              <w:rPr>
                <w:rFonts w:eastAsia="Times New Roman"/>
                <w:color w:val="000000"/>
                <w:lang w:val="fr-FR"/>
              </w:rPr>
              <w:t xml:space="preserve"> Craig</w:t>
            </w:r>
            <w:r w:rsidR="00A17173" w:rsidRPr="00D65DDA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="00A17173" w:rsidRPr="00D65DDA">
              <w:rPr>
                <w:rFonts w:eastAsia="Times New Roman"/>
                <w:color w:val="000000"/>
                <w:lang w:val="fr-FR"/>
              </w:rPr>
              <w:t>Thorburn</w:t>
            </w:r>
            <w:proofErr w:type="spellEnd"/>
            <w:r w:rsidR="00C45929" w:rsidRPr="00D65DDA">
              <w:rPr>
                <w:rFonts w:eastAsia="Times New Roman"/>
                <w:color w:val="000000"/>
                <w:lang w:val="fr-FR"/>
              </w:rPr>
              <w:t>,</w:t>
            </w:r>
            <w:r w:rsidR="0007377C" w:rsidRPr="00D65DDA">
              <w:rPr>
                <w:rFonts w:eastAsia="Times New Roman"/>
                <w:color w:val="000000"/>
                <w:lang w:val="fr-FR"/>
              </w:rPr>
              <w:t xml:space="preserve"> </w:t>
            </w:r>
            <w:r w:rsidRPr="00D65DDA">
              <w:rPr>
                <w:rFonts w:eastAsia="Times New Roman"/>
                <w:color w:val="000000"/>
                <w:lang w:val="fr-FR"/>
              </w:rPr>
              <w:t>Banque mondiale</w:t>
            </w:r>
            <w:r w:rsidR="000E629C" w:rsidRPr="00D65DDA">
              <w:rPr>
                <w:rFonts w:eastAsia="Times New Roman"/>
                <w:color w:val="000000"/>
                <w:lang w:val="fr-FR"/>
              </w:rPr>
              <w:t xml:space="preserve"> </w:t>
            </w:r>
          </w:p>
          <w:p w:rsidR="004A1EFF" w:rsidRPr="00D65DDA" w:rsidRDefault="00C45929" w:rsidP="00C505BC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eastAsia="Times New Roman"/>
                <w:color w:val="000000"/>
                <w:lang w:val="fr-FR"/>
              </w:rPr>
            </w:pPr>
            <w:r w:rsidRPr="00D65DDA">
              <w:rPr>
                <w:rFonts w:eastAsia="Times New Roman"/>
                <w:color w:val="000000"/>
                <w:lang w:val="fr-FR"/>
              </w:rPr>
              <w:t xml:space="preserve">Mia Thom, </w:t>
            </w:r>
            <w:proofErr w:type="spellStart"/>
            <w:r w:rsidR="00A17173" w:rsidRPr="00D65DDA">
              <w:rPr>
                <w:rFonts w:eastAsia="Times New Roman"/>
                <w:color w:val="000000"/>
                <w:lang w:val="fr-FR"/>
              </w:rPr>
              <w:t>Cenfri</w:t>
            </w:r>
            <w:proofErr w:type="spellEnd"/>
          </w:p>
          <w:p w:rsidR="00C505BC" w:rsidRPr="00D65DDA" w:rsidRDefault="00753B45" w:rsidP="002A49A9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eastAsia="Times New Roman"/>
                <w:color w:val="000000"/>
                <w:lang w:val="fr-FR"/>
              </w:rPr>
            </w:pPr>
            <w:r w:rsidRPr="00D65DDA">
              <w:rPr>
                <w:rFonts w:eastAsia="Times New Roman"/>
                <w:color w:val="000000"/>
                <w:lang w:val="fr-FR"/>
              </w:rPr>
              <w:t xml:space="preserve">Elias </w:t>
            </w:r>
            <w:proofErr w:type="spellStart"/>
            <w:r w:rsidRPr="00D65DDA">
              <w:rPr>
                <w:rFonts w:eastAsia="Times New Roman"/>
                <w:color w:val="000000"/>
                <w:lang w:val="fr-FR"/>
              </w:rPr>
              <w:t>Omondi</w:t>
            </w:r>
            <w:proofErr w:type="spellEnd"/>
            <w:r w:rsidRPr="00D65DDA">
              <w:rPr>
                <w:rFonts w:eastAsia="Times New Roman"/>
                <w:color w:val="000000"/>
                <w:lang w:val="fr-FR"/>
              </w:rPr>
              <w:t xml:space="preserve">, </w:t>
            </w:r>
            <w:proofErr w:type="spellStart"/>
            <w:r w:rsidR="00D455F5" w:rsidRPr="00D65DDA">
              <w:rPr>
                <w:rFonts w:eastAsia="Times New Roman"/>
                <w:color w:val="000000"/>
                <w:lang w:val="fr-FR"/>
              </w:rPr>
              <w:t>Insurance</w:t>
            </w:r>
            <w:proofErr w:type="spellEnd"/>
            <w:r w:rsidR="00D455F5" w:rsidRPr="00D65DDA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="00D455F5" w:rsidRPr="00D65DDA">
              <w:rPr>
                <w:rFonts w:eastAsia="Times New Roman"/>
                <w:color w:val="000000"/>
                <w:lang w:val="fr-FR"/>
              </w:rPr>
              <w:t>Regulatory</w:t>
            </w:r>
            <w:proofErr w:type="spellEnd"/>
            <w:r w:rsidR="00D455F5" w:rsidRPr="00D65DDA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spellStart"/>
            <w:r w:rsidR="00D455F5" w:rsidRPr="00D65DDA">
              <w:rPr>
                <w:rFonts w:eastAsia="Times New Roman"/>
                <w:color w:val="000000"/>
                <w:lang w:val="fr-FR"/>
              </w:rPr>
              <w:t>Authority</w:t>
            </w:r>
            <w:proofErr w:type="spellEnd"/>
            <w:r w:rsidR="00D455F5" w:rsidRPr="00D65DDA">
              <w:rPr>
                <w:rFonts w:eastAsia="Times New Roman"/>
                <w:color w:val="000000"/>
                <w:lang w:val="fr-FR"/>
              </w:rPr>
              <w:t xml:space="preserve"> (</w:t>
            </w:r>
            <w:r w:rsidR="00590851" w:rsidRPr="00D65DDA">
              <w:rPr>
                <w:rFonts w:eastAsia="Times New Roman"/>
                <w:color w:val="000000"/>
                <w:lang w:val="fr-FR"/>
              </w:rPr>
              <w:t>IRA</w:t>
            </w:r>
            <w:r w:rsidR="00D455F5" w:rsidRPr="00D65DDA">
              <w:rPr>
                <w:rFonts w:eastAsia="Times New Roman"/>
                <w:color w:val="000000"/>
                <w:lang w:val="fr-FR"/>
              </w:rPr>
              <w:t>)</w:t>
            </w:r>
            <w:r w:rsidR="00590851" w:rsidRPr="00D65DDA">
              <w:rPr>
                <w:rFonts w:eastAsia="Times New Roman"/>
                <w:color w:val="000000"/>
                <w:lang w:val="fr-FR"/>
              </w:rPr>
              <w:t xml:space="preserve"> Kenya</w:t>
            </w:r>
          </w:p>
          <w:p w:rsidR="00F712A8" w:rsidRPr="00D65DDA" w:rsidRDefault="00567D19" w:rsidP="00590851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asciiTheme="minorHAnsi" w:hAnsiTheme="minorHAnsi"/>
                <w:lang w:val="fr-FR"/>
              </w:rPr>
            </w:pPr>
            <w:r w:rsidRPr="00D65DDA">
              <w:rPr>
                <w:rFonts w:asciiTheme="minorHAnsi" w:hAnsiTheme="minorHAnsi"/>
                <w:lang w:val="fr-FR"/>
              </w:rPr>
              <w:t xml:space="preserve">Tang </w:t>
            </w:r>
            <w:proofErr w:type="spellStart"/>
            <w:r w:rsidRPr="00D65DDA">
              <w:rPr>
                <w:rFonts w:asciiTheme="minorHAnsi" w:hAnsiTheme="minorHAnsi"/>
                <w:lang w:val="fr-FR"/>
              </w:rPr>
              <w:t>Loaec</w:t>
            </w:r>
            <w:proofErr w:type="spellEnd"/>
            <w:r w:rsidRPr="00D65DDA"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 w:rsidRPr="00D65DDA">
              <w:rPr>
                <w:rFonts w:asciiTheme="minorHAnsi" w:hAnsiTheme="minorHAnsi"/>
                <w:lang w:val="fr-FR"/>
              </w:rPr>
              <w:t>TongJuBao</w:t>
            </w:r>
            <w:proofErr w:type="spellEnd"/>
          </w:p>
          <w:p w:rsidR="008F3136" w:rsidRPr="00D65DDA" w:rsidRDefault="008F3136" w:rsidP="00590851">
            <w:pPr>
              <w:pStyle w:val="ListParagraph"/>
              <w:suppressAutoHyphens w:val="0"/>
              <w:ind w:left="785"/>
              <w:rPr>
                <w:rFonts w:eastAsia="Times New Roman"/>
                <w:color w:val="000000"/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22" w:type="dxa"/>
            <w:shd w:val="clear" w:color="auto" w:fill="EEECE1" w:themeFill="background2"/>
          </w:tcPr>
          <w:p w:rsidR="00332B28" w:rsidRPr="00D65DDA" w:rsidRDefault="00B468B3" w:rsidP="00C45FE0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16: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 xml:space="preserve">00 </w:t>
            </w:r>
            <w:r w:rsidR="00626E1C" w:rsidRPr="00D65DDA">
              <w:rPr>
                <w:rFonts w:asciiTheme="minorHAnsi" w:hAnsiTheme="minorHAnsi"/>
                <w:b/>
                <w:lang w:val="fr-FR"/>
              </w:rPr>
              <w:t>- 16:</w:t>
            </w:r>
            <w:r w:rsidRPr="00D65DDA">
              <w:rPr>
                <w:rFonts w:asciiTheme="minorHAnsi" w:hAnsiTheme="minorHAnsi"/>
                <w:b/>
                <w:lang w:val="fr-FR"/>
              </w:rPr>
              <w:t>30</w:t>
            </w:r>
          </w:p>
        </w:tc>
        <w:tc>
          <w:tcPr>
            <w:tcW w:w="8206" w:type="dxa"/>
            <w:shd w:val="clear" w:color="auto" w:fill="EEECE1" w:themeFill="background2"/>
          </w:tcPr>
          <w:p w:rsidR="00332B28" w:rsidRPr="00D65DDA" w:rsidRDefault="00D65DDA" w:rsidP="00332B28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Pause-café</w:t>
            </w:r>
          </w:p>
          <w:p w:rsidR="00052D36" w:rsidRPr="00D65DDA" w:rsidRDefault="00052D36" w:rsidP="00332B28">
            <w:pPr>
              <w:rPr>
                <w:rFonts w:asciiTheme="minorHAnsi" w:hAnsiTheme="minorHAnsi"/>
                <w:b/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332B28" w:rsidRPr="00D65DDA" w:rsidRDefault="00626E1C" w:rsidP="00626E1C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16</w:t>
            </w:r>
            <w:r w:rsidR="0081363A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B468B3" w:rsidRPr="00D65DDA">
              <w:rPr>
                <w:rFonts w:asciiTheme="minorHAnsi" w:hAnsiTheme="minorHAnsi"/>
                <w:b/>
                <w:lang w:val="fr-FR"/>
              </w:rPr>
              <w:t>30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7674A8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332B28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Pr="00D65DDA">
              <w:rPr>
                <w:rFonts w:asciiTheme="minorHAnsi" w:hAnsiTheme="minorHAnsi"/>
                <w:b/>
                <w:lang w:val="fr-FR"/>
              </w:rPr>
              <w:t>7</w:t>
            </w:r>
            <w:r w:rsidR="0081363A" w:rsidRPr="00D65DDA">
              <w:rPr>
                <w:rFonts w:asciiTheme="minorHAnsi" w:hAnsiTheme="minorHAnsi"/>
                <w:b/>
                <w:lang w:val="fr-FR"/>
              </w:rPr>
              <w:t>:40</w:t>
            </w:r>
          </w:p>
          <w:p w:rsidR="0071348F" w:rsidRPr="00D65DDA" w:rsidRDefault="0071348F" w:rsidP="00626E1C">
            <w:pPr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8206" w:type="dxa"/>
          </w:tcPr>
          <w:p w:rsidR="00064222" w:rsidRPr="00D65DDA" w:rsidRDefault="00D65DDA" w:rsidP="00332B28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 xml:space="preserve">Discussion en plénière </w:t>
            </w:r>
            <w:r w:rsidR="00EC2DFB">
              <w:rPr>
                <w:rFonts w:asciiTheme="minorHAnsi" w:hAnsiTheme="minorHAnsi"/>
                <w:b/>
                <w:lang w:val="fr-FR"/>
              </w:rPr>
              <w:t>(</w:t>
            </w:r>
            <w:r w:rsidRPr="00D65DDA">
              <w:rPr>
                <w:rFonts w:asciiTheme="minorHAnsi" w:hAnsiTheme="minorHAnsi"/>
                <w:b/>
                <w:lang w:val="fr-FR"/>
              </w:rPr>
              <w:t xml:space="preserve">méthode du </w:t>
            </w:r>
            <w:proofErr w:type="spellStart"/>
            <w:r w:rsidRPr="00D65DDA">
              <w:rPr>
                <w:rFonts w:asciiTheme="minorHAnsi" w:hAnsiTheme="minorHAnsi"/>
                <w:b/>
                <w:i/>
                <w:lang w:val="fr-FR"/>
              </w:rPr>
              <w:t>fishbowl</w:t>
            </w:r>
            <w:proofErr w:type="spellEnd"/>
            <w:r w:rsidR="00EC2DFB">
              <w:rPr>
                <w:rFonts w:asciiTheme="minorHAnsi" w:hAnsiTheme="minorHAnsi"/>
                <w:b/>
                <w:lang w:val="fr-FR"/>
              </w:rPr>
              <w:t>)</w:t>
            </w:r>
            <w:r w:rsidR="00EB7973">
              <w:rPr>
                <w:rFonts w:asciiTheme="minorHAnsi" w:hAnsiTheme="minorHAnsi"/>
                <w:b/>
                <w:lang w:val="fr-FR"/>
              </w:rPr>
              <w:t> </w:t>
            </w:r>
            <w:r w:rsidR="00EC2DFB" w:rsidRPr="00D65DDA">
              <w:rPr>
                <w:rFonts w:asciiTheme="minorHAnsi" w:hAnsiTheme="minorHAnsi"/>
                <w:b/>
                <w:lang w:val="fr-FR"/>
              </w:rPr>
              <w:t>: «</w:t>
            </w:r>
            <w:r>
              <w:rPr>
                <w:rFonts w:asciiTheme="minorHAnsi" w:hAnsiTheme="minorHAnsi"/>
                <w:b/>
                <w:lang w:val="fr-FR"/>
              </w:rPr>
              <w:t> </w:t>
            </w:r>
            <w:r w:rsidRPr="00D65DDA">
              <w:rPr>
                <w:rFonts w:eastAsia="Times New Roman"/>
                <w:lang w:val="fr-FR"/>
              </w:rPr>
              <w:t>Utiliser les innovations techniques en assurance pour répondre aux besoins des consommateurs – comment aller plus loin</w:t>
            </w:r>
            <w:r>
              <w:rPr>
                <w:rFonts w:eastAsia="Times New Roman"/>
                <w:lang w:val="fr-FR"/>
              </w:rPr>
              <w:t> »</w:t>
            </w:r>
          </w:p>
          <w:p w:rsidR="00332B28" w:rsidRPr="00D65DDA" w:rsidRDefault="00332B28" w:rsidP="00332B28">
            <w:pPr>
              <w:rPr>
                <w:rFonts w:asciiTheme="minorHAnsi" w:hAnsiTheme="minorHAnsi"/>
                <w:sz w:val="10"/>
                <w:lang w:val="fr-FR"/>
              </w:rPr>
            </w:pPr>
          </w:p>
          <w:p w:rsidR="0007377C" w:rsidRPr="00D65DDA" w:rsidRDefault="00EC2DFB" w:rsidP="00332B28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Cette discussion en plénière portera sur la question de l’utilisation des innovations technologiques pour répondre aux besoins des consommateurs, et se déroulera suivant la technique interactive du </w:t>
            </w:r>
            <w:proofErr w:type="spellStart"/>
            <w:r w:rsidRPr="00EC2DFB">
              <w:rPr>
                <w:rFonts w:asciiTheme="minorHAnsi" w:hAnsiTheme="minorHAnsi"/>
                <w:i/>
                <w:lang w:val="fr-FR"/>
              </w:rPr>
              <w:t>fishbowl</w:t>
            </w:r>
            <w:proofErr w:type="spellEnd"/>
            <w:r w:rsidR="00D1078D" w:rsidRPr="00D65DDA">
              <w:rPr>
                <w:rFonts w:asciiTheme="minorHAnsi" w:hAnsiTheme="minorHAnsi"/>
                <w:lang w:val="fr-FR"/>
              </w:rPr>
              <w:t>.</w:t>
            </w:r>
            <w:r w:rsidR="00332B28" w:rsidRPr="00D65DDA">
              <w:rPr>
                <w:rFonts w:asciiTheme="minorHAnsi" w:hAnsiTheme="minorHAnsi"/>
                <w:lang w:val="fr-FR"/>
              </w:rPr>
              <w:t xml:space="preserve"> </w:t>
            </w:r>
          </w:p>
          <w:p w:rsidR="00332B28" w:rsidRPr="00D65DDA" w:rsidRDefault="00EC2DFB" w:rsidP="00332B28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Les participants passeront en revue </w:t>
            </w:r>
            <w:r w:rsidR="00332B28" w:rsidRPr="00D65DDA">
              <w:rPr>
                <w:rFonts w:asciiTheme="minorHAnsi" w:hAnsiTheme="minorHAnsi"/>
                <w:lang w:val="fr-FR"/>
              </w:rPr>
              <w:t>:</w:t>
            </w:r>
          </w:p>
          <w:p w:rsidR="00C45929" w:rsidRPr="00D65DDA" w:rsidRDefault="00EC2DFB" w:rsidP="00C4592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les bonnes pratiques et les enseignements tirés de l’utilisation des innovations technologiques en assurance pour répondre aux besoins des clients ;</w:t>
            </w:r>
          </w:p>
          <w:p w:rsidR="00F712A8" w:rsidRPr="00D65DDA" w:rsidRDefault="00EC2DFB" w:rsidP="00A8070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les moyens de tirer parti des opportunités et de prévenir les risques des innovations des </w:t>
            </w:r>
            <w:proofErr w:type="spellStart"/>
            <w:r>
              <w:rPr>
                <w:rFonts w:asciiTheme="minorHAnsi" w:hAnsiTheme="minorHAnsi"/>
                <w:lang w:val="fr-FR"/>
              </w:rPr>
              <w:t>InsurTech</w:t>
            </w:r>
            <w:proofErr w:type="spellEnd"/>
            <w:r>
              <w:rPr>
                <w:rFonts w:asciiTheme="minorHAnsi" w:hAnsiTheme="minorHAnsi"/>
                <w:lang w:val="fr-FR"/>
              </w:rPr>
              <w:t> ;</w:t>
            </w:r>
          </w:p>
          <w:p w:rsidR="00FC5635" w:rsidRPr="00D65DDA" w:rsidRDefault="00EC2DFB" w:rsidP="00A8070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la conception d’une approche de contrôle qui soutient les innovations des </w:t>
            </w:r>
            <w:proofErr w:type="spellStart"/>
            <w:r>
              <w:rPr>
                <w:rFonts w:asciiTheme="minorHAnsi" w:hAnsiTheme="minorHAnsi"/>
                <w:lang w:val="fr-FR"/>
              </w:rPr>
              <w:t>InsurTech</w:t>
            </w:r>
            <w:proofErr w:type="spellEnd"/>
            <w:r>
              <w:rPr>
                <w:rFonts w:asciiTheme="minorHAnsi" w:hAnsiTheme="minorHAnsi"/>
                <w:lang w:val="fr-FR"/>
              </w:rPr>
              <w:t>.</w:t>
            </w:r>
          </w:p>
          <w:p w:rsidR="00D57A4D" w:rsidRPr="00D65DDA" w:rsidRDefault="00D57A4D" w:rsidP="00D57A4D">
            <w:pPr>
              <w:rPr>
                <w:rFonts w:eastAsia="Times New Roman"/>
                <w:color w:val="000000"/>
                <w:sz w:val="10"/>
                <w:szCs w:val="10"/>
                <w:u w:val="single"/>
                <w:lang w:val="fr-FR"/>
              </w:rPr>
            </w:pPr>
          </w:p>
          <w:p w:rsidR="00D57A4D" w:rsidRPr="00D65DDA" w:rsidRDefault="00D65DDA" w:rsidP="00D57A4D">
            <w:pPr>
              <w:rPr>
                <w:rFonts w:eastAsia="Times New Roman"/>
                <w:color w:val="000000"/>
                <w:lang w:val="fr-FR"/>
              </w:rPr>
            </w:pPr>
            <w:r w:rsidRPr="00D65DDA">
              <w:rPr>
                <w:rFonts w:eastAsia="Times New Roman"/>
                <w:color w:val="000000"/>
                <w:u w:val="single"/>
                <w:lang w:val="fr-FR"/>
              </w:rPr>
              <w:t>Animateur</w:t>
            </w:r>
            <w:r w:rsidR="00EC2DFB" w:rsidRPr="00EC2DFB">
              <w:rPr>
                <w:rFonts w:eastAsia="Times New Roman"/>
                <w:color w:val="000000"/>
                <w:lang w:val="fr-FR"/>
              </w:rPr>
              <w:t> :</w:t>
            </w:r>
            <w:r w:rsidR="00EC2DFB" w:rsidRPr="00D65DDA">
              <w:rPr>
                <w:rFonts w:eastAsia="Times New Roman"/>
                <w:color w:val="000000"/>
                <w:lang w:val="fr-FR"/>
              </w:rPr>
              <w:t xml:space="preserve"> Miguel</w:t>
            </w:r>
            <w:r w:rsidR="0081363A" w:rsidRPr="00D65DDA">
              <w:rPr>
                <w:rFonts w:eastAsia="Times New Roman"/>
                <w:lang w:val="fr-FR"/>
              </w:rPr>
              <w:t xml:space="preserve"> Solana, </w:t>
            </w:r>
            <w:r w:rsidRPr="00D65DDA">
              <w:rPr>
                <w:rFonts w:eastAsia="Times New Roman"/>
                <w:lang w:val="fr-FR"/>
              </w:rPr>
              <w:t xml:space="preserve">Programme Impact </w:t>
            </w:r>
            <w:proofErr w:type="spellStart"/>
            <w:r w:rsidRPr="00D65DDA">
              <w:rPr>
                <w:rFonts w:eastAsia="Times New Roman"/>
                <w:lang w:val="fr-FR"/>
              </w:rPr>
              <w:t>Insurance</w:t>
            </w:r>
            <w:proofErr w:type="spellEnd"/>
            <w:r w:rsidR="00D455F5" w:rsidRPr="00D65DDA">
              <w:rPr>
                <w:rFonts w:eastAsia="Times New Roman"/>
                <w:lang w:val="fr-FR"/>
              </w:rPr>
              <w:t xml:space="preserve">, </w:t>
            </w:r>
            <w:r w:rsidRPr="00D65DDA">
              <w:rPr>
                <w:rFonts w:eastAsia="Times New Roman"/>
                <w:lang w:val="fr-FR"/>
              </w:rPr>
              <w:t>OIT</w:t>
            </w:r>
          </w:p>
          <w:p w:rsidR="008F3136" w:rsidRPr="00D65DDA" w:rsidRDefault="008F3136" w:rsidP="008F3136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22" w:type="dxa"/>
            <w:shd w:val="clear" w:color="auto" w:fill="F2F2F2" w:themeFill="background1" w:themeFillShade="F2"/>
          </w:tcPr>
          <w:p w:rsidR="00332B28" w:rsidRPr="00D65DDA" w:rsidRDefault="00B468B3" w:rsidP="007267E1">
            <w:pPr>
              <w:rPr>
                <w:rStyle w:val="PageNumber"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17:</w:t>
            </w:r>
            <w:r w:rsidR="007267E1" w:rsidRPr="00D65DDA">
              <w:rPr>
                <w:rFonts w:asciiTheme="minorHAnsi" w:hAnsiTheme="minorHAnsi"/>
                <w:b/>
                <w:lang w:val="fr-FR"/>
              </w:rPr>
              <w:t>40</w:t>
            </w:r>
            <w:r w:rsidR="0081363A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1B023E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1B023E" w:rsidRPr="00D65DDA">
              <w:rPr>
                <w:rFonts w:asciiTheme="minorHAnsi" w:hAnsiTheme="minorHAnsi"/>
                <w:b/>
                <w:lang w:val="fr-FR"/>
              </w:rPr>
              <w:t>17.</w:t>
            </w:r>
            <w:r w:rsidR="0081363A" w:rsidRPr="00D65DDA">
              <w:rPr>
                <w:rFonts w:asciiTheme="minorHAnsi" w:hAnsiTheme="minorHAnsi"/>
                <w:b/>
                <w:lang w:val="fr-FR"/>
              </w:rPr>
              <w:t>50</w:t>
            </w:r>
          </w:p>
        </w:tc>
        <w:tc>
          <w:tcPr>
            <w:tcW w:w="8206" w:type="dxa"/>
          </w:tcPr>
          <w:p w:rsidR="008F3136" w:rsidRPr="00D65DDA" w:rsidRDefault="00EC2DFB" w:rsidP="00332B28">
            <w:pPr>
              <w:rPr>
                <w:rFonts w:asciiTheme="minorHAnsi" w:hAnsiTheme="minorHAnsi"/>
                <w:b/>
                <w:sz w:val="10"/>
                <w:szCs w:val="10"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Observations finales </w:t>
            </w:r>
            <w:r w:rsidRPr="00DC2DB5">
              <w:rPr>
                <w:rFonts w:asciiTheme="minorHAnsi" w:hAnsiTheme="minorHAnsi"/>
                <w:b/>
                <w:lang w:val="fr-FR"/>
              </w:rPr>
              <w:t>–</w:t>
            </w:r>
            <w:r>
              <w:rPr>
                <w:rFonts w:asciiTheme="minorHAnsi" w:hAnsiTheme="minorHAnsi"/>
                <w:b/>
                <w:lang w:val="fr-FR"/>
              </w:rPr>
              <w:t xml:space="preserve"> fin du jour </w:t>
            </w:r>
            <w:r w:rsidRPr="00DC2DB5">
              <w:rPr>
                <w:rFonts w:asciiTheme="minorHAnsi" w:hAnsiTheme="minorHAnsi"/>
                <w:b/>
                <w:lang w:val="fr-FR"/>
              </w:rPr>
              <w:t>1</w:t>
            </w:r>
          </w:p>
        </w:tc>
      </w:tr>
    </w:tbl>
    <w:p w:rsidR="00EC55DE" w:rsidRPr="00D65DDA" w:rsidRDefault="00EC55DE" w:rsidP="00EC2DFB">
      <w:pPr>
        <w:tabs>
          <w:tab w:val="left" w:pos="2296"/>
        </w:tabs>
        <w:spacing w:after="0" w:line="240" w:lineRule="auto"/>
        <w:rPr>
          <w:rFonts w:asciiTheme="minorHAnsi" w:hAnsiTheme="minorHAnsi"/>
          <w:b/>
          <w:lang w:val="fr-FR"/>
        </w:rPr>
      </w:pPr>
      <w:r w:rsidRPr="00D65DDA" w:rsidDel="00EC55DE">
        <w:rPr>
          <w:rFonts w:asciiTheme="minorHAnsi" w:hAnsiTheme="minorHAnsi"/>
          <w:b/>
          <w:lang w:val="fr-FR"/>
        </w:rPr>
        <w:t xml:space="preserve"> </w:t>
      </w:r>
      <w:r w:rsidR="00EC2DFB">
        <w:rPr>
          <w:rFonts w:asciiTheme="minorHAnsi" w:hAnsiTheme="minorHAnsi"/>
          <w:b/>
          <w:lang w:val="fr-FR"/>
        </w:rPr>
        <w:tab/>
      </w:r>
    </w:p>
    <w:p w:rsidR="00EC55DE" w:rsidRPr="00D65DDA" w:rsidRDefault="00EC2DFB" w:rsidP="00EC55DE">
      <w:pPr>
        <w:spacing w:after="0" w:line="240" w:lineRule="auto"/>
        <w:rPr>
          <w:rFonts w:eastAsia="Times New Roman"/>
          <w:b/>
          <w:color w:val="000000"/>
          <w:lang w:val="fr-FR"/>
        </w:rPr>
      </w:pPr>
      <w:r w:rsidRPr="00EC2DFB">
        <w:rPr>
          <w:rFonts w:eastAsia="Times New Roman"/>
          <w:color w:val="000000"/>
          <w:lang w:val="fr-FR"/>
        </w:rPr>
        <w:t>Partage</w:t>
      </w:r>
      <w:r>
        <w:rPr>
          <w:rFonts w:eastAsia="Times New Roman"/>
          <w:color w:val="000000"/>
          <w:lang w:val="fr-FR"/>
        </w:rPr>
        <w:t>z</w:t>
      </w:r>
      <w:r w:rsidRPr="00EC2DFB">
        <w:rPr>
          <w:rFonts w:eastAsia="Times New Roman"/>
          <w:color w:val="000000"/>
          <w:lang w:val="fr-FR"/>
        </w:rPr>
        <w:t xml:space="preserve"> vos réflexions pendant la confér</w:t>
      </w:r>
      <w:r>
        <w:rPr>
          <w:rFonts w:eastAsia="Times New Roman"/>
          <w:color w:val="000000"/>
          <w:lang w:val="fr-FR"/>
        </w:rPr>
        <w:t xml:space="preserve">ence </w:t>
      </w:r>
      <w:r w:rsidR="0007377C" w:rsidRPr="00D65DDA">
        <w:rPr>
          <w:rFonts w:eastAsia="Times New Roman"/>
          <w:color w:val="000000"/>
          <w:lang w:val="fr-FR"/>
        </w:rPr>
        <w:t xml:space="preserve">via </w:t>
      </w:r>
      <w:r w:rsidR="0007377C" w:rsidRPr="00D65DDA">
        <w:rPr>
          <w:rFonts w:eastAsia="Times New Roman"/>
          <w:b/>
          <w:color w:val="000000"/>
          <w:lang w:val="fr-FR"/>
        </w:rPr>
        <w:t>Twitter</w:t>
      </w:r>
      <w:r w:rsidR="0007377C" w:rsidRPr="00D65DDA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à l’aide du </w:t>
      </w:r>
      <w:r w:rsidR="00EC55DE" w:rsidRPr="00D65DDA">
        <w:rPr>
          <w:rFonts w:eastAsia="Times New Roman"/>
          <w:color w:val="000000"/>
          <w:lang w:val="fr-FR"/>
        </w:rPr>
        <w:t xml:space="preserve">hashtag </w:t>
      </w:r>
      <w:r w:rsidR="00BA1F9D" w:rsidRPr="00D65DDA">
        <w:rPr>
          <w:rFonts w:eastAsia="Times New Roman"/>
          <w:b/>
          <w:color w:val="000000"/>
          <w:lang w:val="fr-FR"/>
        </w:rPr>
        <w:t>#13</w:t>
      </w:r>
      <w:r w:rsidR="00EC55DE" w:rsidRPr="00D65DDA">
        <w:rPr>
          <w:rFonts w:eastAsia="Times New Roman"/>
          <w:b/>
          <w:color w:val="000000"/>
          <w:lang w:val="fr-FR"/>
        </w:rPr>
        <w:t>thCF</w:t>
      </w:r>
      <w:r w:rsidR="00EC55DE" w:rsidRPr="00D65DDA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et des identifiants des partenaires de la conférence </w:t>
      </w:r>
      <w:r w:rsidR="00885731" w:rsidRPr="00D65DDA">
        <w:rPr>
          <w:rFonts w:eastAsia="Times New Roman"/>
          <w:b/>
          <w:color w:val="000000"/>
          <w:lang w:val="fr-FR"/>
        </w:rPr>
        <w:t>@</w:t>
      </w:r>
      <w:proofErr w:type="spellStart"/>
      <w:r w:rsidR="00885731" w:rsidRPr="00D65DDA">
        <w:rPr>
          <w:rFonts w:eastAsia="Times New Roman"/>
          <w:b/>
          <w:color w:val="000000"/>
          <w:lang w:val="fr-FR"/>
        </w:rPr>
        <w:t>a</w:t>
      </w:r>
      <w:r w:rsidR="00EC55DE" w:rsidRPr="00D65DDA">
        <w:rPr>
          <w:rFonts w:eastAsia="Times New Roman"/>
          <w:b/>
          <w:color w:val="000000"/>
          <w:lang w:val="fr-FR"/>
        </w:rPr>
        <w:t>ii_org</w:t>
      </w:r>
      <w:proofErr w:type="spellEnd"/>
      <w:r w:rsidR="00EC55DE" w:rsidRPr="00D65DDA">
        <w:rPr>
          <w:rFonts w:eastAsia="Times New Roman"/>
          <w:color w:val="00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>et</w:t>
      </w:r>
      <w:r w:rsidR="00EC55DE" w:rsidRPr="00D65DDA">
        <w:rPr>
          <w:rFonts w:eastAsia="Times New Roman"/>
          <w:color w:val="000000"/>
          <w:lang w:val="fr-FR"/>
        </w:rPr>
        <w:t xml:space="preserve"> </w:t>
      </w:r>
      <w:r w:rsidR="00EC55DE" w:rsidRPr="00D65DDA">
        <w:rPr>
          <w:rFonts w:eastAsia="Times New Roman"/>
          <w:b/>
          <w:color w:val="000000"/>
          <w:lang w:val="fr-FR"/>
        </w:rPr>
        <w:t>@</w:t>
      </w:r>
      <w:proofErr w:type="spellStart"/>
      <w:r w:rsidR="00EC55DE" w:rsidRPr="00D65DDA">
        <w:rPr>
          <w:rFonts w:eastAsia="Times New Roman"/>
          <w:b/>
          <w:color w:val="000000"/>
          <w:lang w:val="fr-FR"/>
        </w:rPr>
        <w:t>NetworkFlash</w:t>
      </w:r>
      <w:proofErr w:type="spellEnd"/>
      <w:r w:rsidRPr="00EC2DFB">
        <w:rPr>
          <w:rFonts w:eastAsia="Times New Roman"/>
          <w:color w:val="000000"/>
          <w:lang w:val="fr-FR"/>
        </w:rPr>
        <w:t>.</w:t>
      </w:r>
    </w:p>
    <w:p w:rsidR="00EC55DE" w:rsidRPr="00D65DDA" w:rsidRDefault="00EC55DE" w:rsidP="00EC55DE">
      <w:pPr>
        <w:spacing w:after="0" w:line="240" w:lineRule="auto"/>
        <w:rPr>
          <w:rFonts w:eastAsia="Times New Roman"/>
          <w:color w:val="000000"/>
          <w:sz w:val="10"/>
          <w:szCs w:val="10"/>
          <w:lang w:val="fr-FR"/>
        </w:rPr>
      </w:pPr>
    </w:p>
    <w:p w:rsidR="00EC55DE" w:rsidRPr="00D65DDA" w:rsidRDefault="00EC2DFB" w:rsidP="00EC55DE">
      <w:pPr>
        <w:spacing w:after="0" w:line="240" w:lineRule="auto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Autres</w:t>
      </w:r>
      <w:r w:rsidR="00EC55DE" w:rsidRPr="00D65DDA">
        <w:rPr>
          <w:rFonts w:eastAsia="Times New Roman"/>
          <w:color w:val="000000"/>
          <w:lang w:val="fr-FR"/>
        </w:rPr>
        <w:t xml:space="preserve"> hashtags</w:t>
      </w:r>
      <w:r>
        <w:rPr>
          <w:rFonts w:eastAsia="Times New Roman"/>
          <w:color w:val="000000"/>
          <w:lang w:val="fr-FR"/>
        </w:rPr>
        <w:t> </w:t>
      </w:r>
      <w:r w:rsidR="00EC55DE" w:rsidRPr="00D65DDA">
        <w:rPr>
          <w:rFonts w:eastAsia="Times New Roman"/>
          <w:color w:val="000000"/>
          <w:lang w:val="fr-FR"/>
        </w:rPr>
        <w:t>: #IAIS #</w:t>
      </w:r>
      <w:proofErr w:type="spellStart"/>
      <w:r w:rsidR="00BA1F9D" w:rsidRPr="00D65DDA">
        <w:rPr>
          <w:rFonts w:eastAsia="Times New Roman"/>
          <w:color w:val="000000"/>
          <w:lang w:val="fr-FR"/>
        </w:rPr>
        <w:t>mobileinsurance</w:t>
      </w:r>
      <w:proofErr w:type="spellEnd"/>
      <w:r w:rsidR="00EC55DE" w:rsidRPr="00D65DDA">
        <w:rPr>
          <w:rFonts w:eastAsia="Times New Roman"/>
          <w:color w:val="000000"/>
          <w:lang w:val="fr-FR"/>
        </w:rPr>
        <w:t xml:space="preserve"> #</w:t>
      </w:r>
      <w:proofErr w:type="spellStart"/>
      <w:r w:rsidR="00BA1F9D" w:rsidRPr="00D65DDA">
        <w:rPr>
          <w:rFonts w:eastAsia="Times New Roman"/>
          <w:color w:val="000000"/>
          <w:lang w:val="fr-FR"/>
        </w:rPr>
        <w:t>insuretech</w:t>
      </w:r>
      <w:proofErr w:type="spellEnd"/>
      <w:r w:rsidR="00EC55DE" w:rsidRPr="00D65DDA">
        <w:rPr>
          <w:rFonts w:eastAsia="Times New Roman"/>
          <w:color w:val="000000"/>
          <w:lang w:val="fr-FR"/>
        </w:rPr>
        <w:t xml:space="preserve"> #</w:t>
      </w:r>
      <w:proofErr w:type="spellStart"/>
      <w:r w:rsidR="00EC55DE" w:rsidRPr="00D65DDA">
        <w:rPr>
          <w:rFonts w:eastAsia="Times New Roman"/>
          <w:color w:val="000000"/>
          <w:lang w:val="fr-FR"/>
        </w:rPr>
        <w:t>microinsurance</w:t>
      </w:r>
      <w:proofErr w:type="spellEnd"/>
      <w:r w:rsidR="00885731" w:rsidRPr="00D65DDA">
        <w:rPr>
          <w:rFonts w:eastAsia="Times New Roman"/>
          <w:color w:val="000000"/>
          <w:lang w:val="fr-FR"/>
        </w:rPr>
        <w:t xml:space="preserve"> #</w:t>
      </w:r>
      <w:proofErr w:type="spellStart"/>
      <w:r w:rsidR="00885731" w:rsidRPr="00D65DDA">
        <w:rPr>
          <w:rFonts w:eastAsia="Times New Roman"/>
          <w:color w:val="000000"/>
          <w:lang w:val="fr-FR"/>
        </w:rPr>
        <w:t>inclusiveinsurance</w:t>
      </w:r>
      <w:proofErr w:type="spellEnd"/>
    </w:p>
    <w:p w:rsidR="00BA1F9D" w:rsidRPr="00D65DDA" w:rsidRDefault="00BA1F9D">
      <w:pPr>
        <w:suppressAutoHyphens w:val="0"/>
        <w:rPr>
          <w:rFonts w:asciiTheme="minorHAnsi" w:hAnsiTheme="minorHAnsi"/>
          <w:b/>
          <w:lang w:val="fr-FR"/>
        </w:rPr>
      </w:pPr>
    </w:p>
    <w:p w:rsidR="00051746" w:rsidRPr="00D65DDA" w:rsidRDefault="00EC2DFB" w:rsidP="00657DEC">
      <w:pPr>
        <w:spacing w:line="240" w:lineRule="auto"/>
        <w:rPr>
          <w:rStyle w:val="PageNumber"/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 xml:space="preserve">Jour </w:t>
      </w:r>
      <w:r w:rsidR="00051746" w:rsidRPr="00D65DDA">
        <w:rPr>
          <w:rFonts w:asciiTheme="minorHAnsi" w:hAnsiTheme="minorHAnsi"/>
          <w:b/>
          <w:lang w:val="fr-FR"/>
        </w:rPr>
        <w:t xml:space="preserve">2 | </w:t>
      </w:r>
      <w:r w:rsidR="00953408" w:rsidRPr="00D65DDA">
        <w:rPr>
          <w:rFonts w:asciiTheme="minorHAnsi" w:hAnsiTheme="minorHAnsi"/>
          <w:b/>
          <w:lang w:val="fr-FR"/>
        </w:rPr>
        <w:t>10</w:t>
      </w:r>
      <w:r>
        <w:rPr>
          <w:rFonts w:asciiTheme="minorHAnsi" w:hAnsiTheme="minorHAnsi"/>
          <w:b/>
          <w:lang w:val="fr-FR"/>
        </w:rPr>
        <w:t xml:space="preserve"> mai </w:t>
      </w:r>
      <w:r w:rsidR="00051746" w:rsidRPr="00D65DDA">
        <w:rPr>
          <w:rFonts w:asciiTheme="minorHAnsi" w:hAnsiTheme="minorHAnsi"/>
          <w:b/>
          <w:lang w:val="fr-FR"/>
        </w:rPr>
        <w:t>201</w:t>
      </w:r>
      <w:r w:rsidR="00953408" w:rsidRPr="00D65DDA">
        <w:rPr>
          <w:rFonts w:asciiTheme="minorHAnsi" w:hAnsiTheme="minorHAnsi"/>
          <w:b/>
          <w:lang w:val="fr-FR"/>
        </w:rPr>
        <w:t>8</w:t>
      </w:r>
      <w:r w:rsidR="00051746" w:rsidRPr="00D65DDA">
        <w:rPr>
          <w:rFonts w:asciiTheme="minorHAnsi" w:hAnsiTheme="minorHAnsi"/>
          <w:b/>
          <w:lang w:val="fr-FR"/>
        </w:rPr>
        <w:t xml:space="preserve"> | 09.00 – 1</w:t>
      </w:r>
      <w:r w:rsidR="007674A8" w:rsidRPr="00D65DDA">
        <w:rPr>
          <w:rFonts w:asciiTheme="minorHAnsi" w:hAnsiTheme="minorHAnsi"/>
          <w:b/>
          <w:lang w:val="fr-FR"/>
        </w:rPr>
        <w:t>3:00</w:t>
      </w:r>
    </w:p>
    <w:tbl>
      <w:tblPr>
        <w:tblStyle w:val="TableGrid"/>
        <w:tblW w:w="9528" w:type="dxa"/>
        <w:tblInd w:w="108" w:type="dxa"/>
        <w:tblLook w:val="04A0" w:firstRow="1" w:lastRow="0" w:firstColumn="1" w:lastColumn="0" w:noHBand="0" w:noVBand="1"/>
      </w:tblPr>
      <w:tblGrid>
        <w:gridCol w:w="1337"/>
        <w:gridCol w:w="8191"/>
      </w:tblGrid>
      <w:tr w:rsidR="00051746" w:rsidRPr="00D65DDA" w:rsidTr="00657DEC">
        <w:tc>
          <w:tcPr>
            <w:tcW w:w="1337" w:type="dxa"/>
            <w:shd w:val="clear" w:color="auto" w:fill="F2F2F2" w:themeFill="background1" w:themeFillShade="F2"/>
          </w:tcPr>
          <w:p w:rsidR="00051746" w:rsidRPr="00D65DDA" w:rsidRDefault="00EC2DFB" w:rsidP="00F920D6">
            <w:pPr>
              <w:spacing w:after="20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Horaires </w:t>
            </w:r>
          </w:p>
        </w:tc>
        <w:tc>
          <w:tcPr>
            <w:tcW w:w="8191" w:type="dxa"/>
            <w:shd w:val="clear" w:color="auto" w:fill="F2F2F2" w:themeFill="background1" w:themeFillShade="F2"/>
          </w:tcPr>
          <w:p w:rsidR="00051746" w:rsidRPr="00D65DDA" w:rsidRDefault="00EC2DFB" w:rsidP="00F920D6">
            <w:pPr>
              <w:spacing w:after="20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Thème</w:t>
            </w:r>
          </w:p>
        </w:tc>
      </w:tr>
      <w:tr w:rsidR="00332B28" w:rsidRPr="00D65DDA" w:rsidTr="00657DEC">
        <w:tc>
          <w:tcPr>
            <w:tcW w:w="1337" w:type="dxa"/>
            <w:shd w:val="clear" w:color="auto" w:fill="F2F2F2" w:themeFill="background1" w:themeFillShade="F2"/>
          </w:tcPr>
          <w:p w:rsidR="00332B28" w:rsidRPr="00D65DDA" w:rsidRDefault="00A44950" w:rsidP="00B434AD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0</w:t>
            </w:r>
            <w:r w:rsidR="0014522E" w:rsidRPr="00D65DDA">
              <w:rPr>
                <w:rFonts w:asciiTheme="minorHAnsi" w:hAnsiTheme="minorHAnsi"/>
                <w:b/>
                <w:lang w:val="fr-FR"/>
              </w:rPr>
              <w:t>9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00 </w:t>
            </w:r>
            <w:r w:rsidR="00B434AD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Pr="00D65DDA">
              <w:rPr>
                <w:rFonts w:asciiTheme="minorHAnsi" w:hAnsiTheme="minorHAnsi"/>
                <w:b/>
                <w:lang w:val="fr-FR"/>
              </w:rPr>
              <w:t>0</w:t>
            </w:r>
            <w:r w:rsidR="007A65CB" w:rsidRPr="00D65DDA">
              <w:rPr>
                <w:rFonts w:asciiTheme="minorHAnsi" w:hAnsiTheme="minorHAnsi"/>
                <w:b/>
                <w:lang w:val="fr-FR"/>
              </w:rPr>
              <w:t>9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7A65CB" w:rsidRPr="00D65DDA">
              <w:rPr>
                <w:rFonts w:asciiTheme="minorHAnsi" w:hAnsiTheme="minorHAnsi"/>
                <w:b/>
                <w:lang w:val="fr-FR"/>
              </w:rPr>
              <w:t>10</w:t>
            </w:r>
          </w:p>
        </w:tc>
        <w:tc>
          <w:tcPr>
            <w:tcW w:w="8191" w:type="dxa"/>
          </w:tcPr>
          <w:p w:rsidR="008F3136" w:rsidRPr="00D65DDA" w:rsidRDefault="00EC2DFB" w:rsidP="00EC2DFB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Ouverture de la 2</w:t>
            </w:r>
            <w:r w:rsidRPr="00EC2DFB">
              <w:rPr>
                <w:rFonts w:asciiTheme="minorHAnsi" w:hAnsiTheme="minorHAnsi"/>
                <w:b/>
                <w:vertAlign w:val="superscript"/>
                <w:lang w:val="fr-FR"/>
              </w:rPr>
              <w:t>e</w:t>
            </w:r>
            <w:r>
              <w:rPr>
                <w:rFonts w:asciiTheme="minorHAnsi" w:hAnsiTheme="minorHAnsi"/>
                <w:b/>
                <w:lang w:val="fr-FR"/>
              </w:rPr>
              <w:t xml:space="preserve"> journée</w:t>
            </w:r>
          </w:p>
        </w:tc>
      </w:tr>
      <w:tr w:rsidR="00A14DEF" w:rsidRPr="00D65DDA" w:rsidTr="00657DEC">
        <w:tc>
          <w:tcPr>
            <w:tcW w:w="1337" w:type="dxa"/>
            <w:shd w:val="clear" w:color="auto" w:fill="F2F2F2" w:themeFill="background1" w:themeFillShade="F2"/>
          </w:tcPr>
          <w:p w:rsidR="00A14DEF" w:rsidRPr="00D65DDA" w:rsidRDefault="00A14DEF" w:rsidP="00B434AD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09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7A65CB" w:rsidRPr="00D65DDA">
              <w:rPr>
                <w:rFonts w:asciiTheme="minorHAnsi" w:hAnsiTheme="minorHAnsi"/>
                <w:b/>
                <w:lang w:val="fr-FR"/>
              </w:rPr>
              <w:t>0</w:t>
            </w:r>
            <w:r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B434AD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Pr="00D65DDA">
              <w:rPr>
                <w:rFonts w:asciiTheme="minorHAnsi" w:hAnsiTheme="minorHAnsi"/>
                <w:b/>
                <w:lang w:val="fr-FR"/>
              </w:rPr>
              <w:t xml:space="preserve"> 09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25</w:t>
            </w:r>
          </w:p>
        </w:tc>
        <w:tc>
          <w:tcPr>
            <w:tcW w:w="8191" w:type="dxa"/>
          </w:tcPr>
          <w:p w:rsidR="00BB12AB" w:rsidRPr="00D65DDA" w:rsidRDefault="00EC2DFB" w:rsidP="00332B28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Présentation introductive</w:t>
            </w:r>
          </w:p>
          <w:p w:rsidR="00BB12AB" w:rsidRPr="00D65DDA" w:rsidRDefault="00BB12AB" w:rsidP="00332B28">
            <w:pPr>
              <w:rPr>
                <w:rFonts w:asciiTheme="minorHAnsi" w:hAnsiTheme="minorHAnsi"/>
                <w:b/>
                <w:sz w:val="10"/>
                <w:szCs w:val="10"/>
                <w:lang w:val="fr-FR"/>
              </w:rPr>
            </w:pPr>
          </w:p>
          <w:p w:rsidR="008F3136" w:rsidRPr="00EC2DFB" w:rsidRDefault="00EC2DFB" w:rsidP="0081363A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« </w:t>
            </w:r>
            <w:r w:rsidRPr="00EC2DFB">
              <w:rPr>
                <w:rFonts w:asciiTheme="minorHAnsi" w:hAnsiTheme="minorHAnsi"/>
                <w:lang w:val="fr-FR"/>
              </w:rPr>
              <w:t>Aperçu du document de mise en œuvre de l’AICA sur l’utilisation des technologies numériques dans l’assurance inclusive</w:t>
            </w:r>
            <w:r>
              <w:rPr>
                <w:rFonts w:asciiTheme="minorHAnsi" w:hAnsiTheme="minorHAnsi"/>
                <w:lang w:val="fr-FR"/>
              </w:rPr>
              <w:t> »</w:t>
            </w:r>
          </w:p>
          <w:p w:rsidR="00086095" w:rsidRPr="00D65DDA" w:rsidRDefault="00086095" w:rsidP="00086095">
            <w:pPr>
              <w:autoSpaceDE w:val="0"/>
              <w:autoSpaceDN w:val="0"/>
              <w:rPr>
                <w:rFonts w:eastAsia="Times New Roman"/>
                <w:sz w:val="10"/>
                <w:szCs w:val="10"/>
                <w:lang w:val="fr-FR"/>
              </w:rPr>
            </w:pPr>
          </w:p>
          <w:p w:rsidR="008F3136" w:rsidRPr="00D65DDA" w:rsidRDefault="00152E20" w:rsidP="00BA5967">
            <w:pPr>
              <w:rPr>
                <w:rFonts w:eastAsia="Times New Roman"/>
                <w:lang w:val="fr-FR"/>
              </w:rPr>
            </w:pPr>
            <w:r w:rsidRPr="00D65DDA">
              <w:rPr>
                <w:rFonts w:eastAsia="Times New Roman"/>
                <w:lang w:val="fr-FR"/>
              </w:rPr>
              <w:t xml:space="preserve">Luc </w:t>
            </w:r>
            <w:proofErr w:type="spellStart"/>
            <w:r w:rsidR="0081363A" w:rsidRPr="00D65DDA">
              <w:rPr>
                <w:rFonts w:eastAsia="Times New Roman"/>
                <w:lang w:val="fr-FR"/>
              </w:rPr>
              <w:t>Noubissi</w:t>
            </w:r>
            <w:proofErr w:type="spellEnd"/>
            <w:r w:rsidR="0081363A" w:rsidRPr="00D65DDA">
              <w:rPr>
                <w:rFonts w:eastAsia="Times New Roman"/>
                <w:lang w:val="fr-FR"/>
              </w:rPr>
              <w:t xml:space="preserve">, </w:t>
            </w:r>
            <w:r w:rsidR="007B6839" w:rsidRPr="00D65DDA">
              <w:rPr>
                <w:rFonts w:eastAsia="Times New Roman"/>
                <w:lang w:val="fr-FR"/>
              </w:rPr>
              <w:t>CIMA</w:t>
            </w:r>
          </w:p>
          <w:p w:rsidR="007366FD" w:rsidRPr="00D65DDA" w:rsidRDefault="007366FD" w:rsidP="00BA5967">
            <w:pPr>
              <w:rPr>
                <w:rFonts w:asciiTheme="minorHAnsi" w:hAnsiTheme="minorHAnsi"/>
                <w:b/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37" w:type="dxa"/>
            <w:shd w:val="clear" w:color="auto" w:fill="F2F2F2" w:themeFill="background1" w:themeFillShade="F2"/>
          </w:tcPr>
          <w:p w:rsidR="00332B28" w:rsidRPr="00D65DDA" w:rsidRDefault="00A44950" w:rsidP="00B434AD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0</w:t>
            </w:r>
            <w:r w:rsidR="00A14DEF" w:rsidRPr="00D65DDA">
              <w:rPr>
                <w:rFonts w:asciiTheme="minorHAnsi" w:hAnsiTheme="minorHAnsi"/>
                <w:b/>
                <w:lang w:val="fr-FR"/>
              </w:rPr>
              <w:t>9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7A65CB" w:rsidRPr="00D65DDA">
              <w:rPr>
                <w:rFonts w:asciiTheme="minorHAnsi" w:hAnsiTheme="minorHAnsi"/>
                <w:b/>
                <w:lang w:val="fr-FR"/>
              </w:rPr>
              <w:t>2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5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B434AD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332B28" w:rsidRPr="00D65DDA">
              <w:rPr>
                <w:rFonts w:asciiTheme="minorHAnsi" w:hAnsiTheme="minorHAnsi"/>
                <w:b/>
                <w:lang w:val="fr-FR"/>
              </w:rPr>
              <w:t>10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30</w:t>
            </w:r>
          </w:p>
        </w:tc>
        <w:tc>
          <w:tcPr>
            <w:tcW w:w="8191" w:type="dxa"/>
          </w:tcPr>
          <w:p w:rsidR="006A2F37" w:rsidRPr="00D65DDA" w:rsidRDefault="001953EC" w:rsidP="006A2F37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65DDA">
              <w:rPr>
                <w:rFonts w:cs="Arial"/>
                <w:b/>
                <w:lang w:val="fr-FR"/>
              </w:rPr>
              <w:t>Panel 2</w:t>
            </w:r>
            <w:r w:rsidR="00EC2DFB">
              <w:rPr>
                <w:rFonts w:cs="Arial"/>
                <w:b/>
                <w:lang w:val="fr-FR"/>
              </w:rPr>
              <w:t> </w:t>
            </w:r>
            <w:r w:rsidR="006A2F37" w:rsidRPr="00D65DDA">
              <w:rPr>
                <w:rFonts w:cs="Arial"/>
                <w:b/>
                <w:lang w:val="fr-FR"/>
              </w:rPr>
              <w:t>:</w:t>
            </w:r>
            <w:r w:rsidR="006A2F37" w:rsidRPr="00D65DDA">
              <w:rPr>
                <w:rFonts w:cs="Arial"/>
                <w:lang w:val="fr-FR"/>
              </w:rPr>
              <w:t xml:space="preserve"> </w:t>
            </w:r>
            <w:r w:rsidR="00EC2DFB">
              <w:rPr>
                <w:rFonts w:cs="Arial"/>
                <w:lang w:val="fr-FR"/>
              </w:rPr>
              <w:t>« </w:t>
            </w:r>
            <w:r w:rsidR="00EC2DFB">
              <w:rPr>
                <w:iCs/>
                <w:lang w:val="fr-FR"/>
              </w:rPr>
              <w:t xml:space="preserve">Dans la pratique : traitement équitable des clients par les </w:t>
            </w:r>
            <w:proofErr w:type="spellStart"/>
            <w:r w:rsidR="007267E1" w:rsidRPr="00D65DDA">
              <w:rPr>
                <w:iCs/>
                <w:lang w:val="fr-FR"/>
              </w:rPr>
              <w:t>InsurTech</w:t>
            </w:r>
            <w:proofErr w:type="spellEnd"/>
            <w:r w:rsidR="00EC2DFB">
              <w:rPr>
                <w:iCs/>
                <w:lang w:val="fr-FR"/>
              </w:rPr>
              <w:t> »</w:t>
            </w:r>
          </w:p>
          <w:p w:rsidR="006A2F37" w:rsidRPr="00D65DDA" w:rsidRDefault="006A2F37" w:rsidP="006A2F37">
            <w:pPr>
              <w:autoSpaceDE w:val="0"/>
              <w:autoSpaceDN w:val="0"/>
              <w:adjustRightInd w:val="0"/>
              <w:rPr>
                <w:rFonts w:cs="Arial"/>
                <w:sz w:val="10"/>
                <w:szCs w:val="10"/>
                <w:lang w:val="fr-FR"/>
              </w:rPr>
            </w:pPr>
          </w:p>
          <w:p w:rsidR="00EC2DFB" w:rsidRPr="00EC2DFB" w:rsidRDefault="00EC2DFB" w:rsidP="00EC2DFB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fr-FR"/>
              </w:rPr>
            </w:pPr>
            <w:r w:rsidRPr="00EC2DFB">
              <w:rPr>
                <w:rFonts w:asciiTheme="minorHAnsi" w:hAnsiTheme="minorHAnsi"/>
                <w:lang w:val="fr-FR"/>
              </w:rPr>
              <w:t>Les possibilités</w:t>
            </w:r>
            <w:r>
              <w:rPr>
                <w:rFonts w:asciiTheme="minorHAnsi" w:hAnsiTheme="minorHAnsi"/>
                <w:lang w:val="fr-FR"/>
              </w:rPr>
              <w:t xml:space="preserve"> offertes </w:t>
            </w:r>
            <w:r w:rsidRPr="00EC2DFB">
              <w:rPr>
                <w:rFonts w:asciiTheme="minorHAnsi" w:hAnsiTheme="minorHAnsi"/>
                <w:lang w:val="fr-FR"/>
              </w:rPr>
              <w:t>par l'assurance mobile et d'autres technologies numériques pour mieux répondre aux besoins des clients</w:t>
            </w:r>
            <w:r>
              <w:rPr>
                <w:rFonts w:asciiTheme="minorHAnsi" w:hAnsiTheme="minorHAnsi"/>
                <w:lang w:val="fr-FR"/>
              </w:rPr>
              <w:t xml:space="preserve"> vont </w:t>
            </w:r>
            <w:r w:rsidRPr="00EC2DFB">
              <w:rPr>
                <w:rFonts w:asciiTheme="minorHAnsi" w:hAnsiTheme="minorHAnsi"/>
                <w:lang w:val="fr-FR"/>
              </w:rPr>
              <w:t xml:space="preserve">également </w:t>
            </w:r>
            <w:r>
              <w:rPr>
                <w:rFonts w:asciiTheme="minorHAnsi" w:hAnsiTheme="minorHAnsi"/>
                <w:lang w:val="fr-FR"/>
              </w:rPr>
              <w:t xml:space="preserve">de pair avec </w:t>
            </w:r>
            <w:r w:rsidRPr="00EC2DFB">
              <w:rPr>
                <w:rFonts w:asciiTheme="minorHAnsi" w:hAnsiTheme="minorHAnsi"/>
                <w:lang w:val="fr-FR"/>
              </w:rPr>
              <w:t>de nouvelles préoccupations en matière de protection des consommateurs. Cette</w:t>
            </w:r>
            <w:r>
              <w:rPr>
                <w:rFonts w:asciiTheme="minorHAnsi" w:hAnsiTheme="minorHAnsi"/>
                <w:lang w:val="fr-FR"/>
              </w:rPr>
              <w:t xml:space="preserve"> session cherchera à déterminer </w:t>
            </w:r>
            <w:r w:rsidRPr="00EC2DFB">
              <w:rPr>
                <w:rFonts w:asciiTheme="minorHAnsi" w:hAnsiTheme="minorHAnsi"/>
                <w:lang w:val="fr-FR"/>
              </w:rPr>
              <w:t xml:space="preserve">si les clients sont traités équitablement du point de vue des organismes de réglementation et </w:t>
            </w:r>
            <w:r>
              <w:rPr>
                <w:rFonts w:asciiTheme="minorHAnsi" w:hAnsiTheme="minorHAnsi"/>
                <w:lang w:val="fr-FR"/>
              </w:rPr>
              <w:t>du secteur</w:t>
            </w:r>
            <w:r w:rsidRPr="00EC2DFB">
              <w:rPr>
                <w:rFonts w:asciiTheme="minorHAnsi" w:hAnsiTheme="minorHAnsi"/>
                <w:lang w:val="fr-FR"/>
              </w:rPr>
              <w:t>, et quelles mesures peuvent être prises pour s'assurer que les clients</w:t>
            </w:r>
            <w:r>
              <w:rPr>
                <w:rFonts w:asciiTheme="minorHAnsi" w:hAnsiTheme="minorHAnsi"/>
                <w:lang w:val="fr-FR"/>
              </w:rPr>
              <w:t xml:space="preserve"> bénéficient d’un juste traitement.</w:t>
            </w:r>
          </w:p>
          <w:p w:rsidR="00C45929" w:rsidRPr="00D65DDA" w:rsidRDefault="00C45929" w:rsidP="00C45929">
            <w:pPr>
              <w:rPr>
                <w:rFonts w:asciiTheme="minorHAnsi" w:hAnsiTheme="minorHAnsi"/>
                <w:sz w:val="10"/>
                <w:szCs w:val="10"/>
                <w:lang w:val="fr-FR"/>
              </w:rPr>
            </w:pPr>
          </w:p>
          <w:p w:rsidR="00E0356A" w:rsidRPr="00D65DDA" w:rsidRDefault="00D65DDA" w:rsidP="00E0356A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65DDA">
              <w:rPr>
                <w:rFonts w:cs="Arial"/>
                <w:u w:val="single"/>
                <w:lang w:val="fr-FR"/>
              </w:rPr>
              <w:t>Modérateur</w:t>
            </w:r>
            <w:r w:rsidR="00EC2DFB" w:rsidRPr="00EC2DFB">
              <w:rPr>
                <w:rFonts w:cs="Arial"/>
                <w:lang w:val="fr-FR"/>
              </w:rPr>
              <w:t> </w:t>
            </w:r>
            <w:r w:rsidR="00C45929" w:rsidRPr="00EC2DFB">
              <w:rPr>
                <w:rFonts w:cs="Arial"/>
                <w:lang w:val="fr-FR"/>
              </w:rPr>
              <w:t>:</w:t>
            </w:r>
            <w:r w:rsidR="00C45929" w:rsidRPr="00D65DDA">
              <w:rPr>
                <w:rFonts w:cs="Arial"/>
                <w:lang w:val="fr-FR"/>
              </w:rPr>
              <w:t xml:space="preserve"> </w:t>
            </w:r>
            <w:r w:rsidR="00D93CCC" w:rsidRPr="00D65DDA">
              <w:rPr>
                <w:rFonts w:cs="Arial"/>
                <w:lang w:val="fr-FR"/>
              </w:rPr>
              <w:t xml:space="preserve"> </w:t>
            </w:r>
            <w:r w:rsidR="00C03DB5" w:rsidRPr="00D65DDA">
              <w:rPr>
                <w:rFonts w:cs="Arial"/>
                <w:lang w:val="fr-FR"/>
              </w:rPr>
              <w:t xml:space="preserve">Miguel Solana, </w:t>
            </w:r>
            <w:r w:rsidR="00EC2DFB" w:rsidRPr="00D65DDA">
              <w:rPr>
                <w:rFonts w:eastAsia="Times New Roman"/>
                <w:lang w:val="fr-FR"/>
              </w:rPr>
              <w:t xml:space="preserve">Programme Impact </w:t>
            </w:r>
            <w:proofErr w:type="spellStart"/>
            <w:r w:rsidR="00EC2DFB" w:rsidRPr="00D65DDA">
              <w:rPr>
                <w:rFonts w:eastAsia="Times New Roman"/>
                <w:lang w:val="fr-FR"/>
              </w:rPr>
              <w:t>Insurance</w:t>
            </w:r>
            <w:proofErr w:type="spellEnd"/>
          </w:p>
          <w:p w:rsidR="00E0356A" w:rsidRPr="00D65DDA" w:rsidRDefault="00E0356A" w:rsidP="00F920D6">
            <w:pPr>
              <w:rPr>
                <w:rFonts w:cs="Arial"/>
                <w:sz w:val="10"/>
                <w:szCs w:val="10"/>
                <w:u w:val="single"/>
                <w:lang w:val="fr-FR"/>
              </w:rPr>
            </w:pPr>
          </w:p>
          <w:p w:rsidR="00F920D6" w:rsidRPr="00D65DDA" w:rsidRDefault="00EC2DFB" w:rsidP="00F920D6">
            <w:pPr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>
              <w:rPr>
                <w:rFonts w:cs="Arial"/>
                <w:u w:val="single"/>
                <w:lang w:val="fr-FR"/>
              </w:rPr>
              <w:t>Interventions du panel d’experts</w:t>
            </w:r>
            <w:r w:rsidRPr="00EB7973">
              <w:rPr>
                <w:rFonts w:cs="Arial"/>
                <w:lang w:val="fr-FR"/>
              </w:rPr>
              <w:t xml:space="preserve"> </w:t>
            </w:r>
            <w:r w:rsidR="00F920D6" w:rsidRPr="00EC2DFB">
              <w:rPr>
                <w:rFonts w:cs="Arial"/>
                <w:lang w:val="fr-FR"/>
              </w:rPr>
              <w:t>:</w:t>
            </w:r>
            <w:r w:rsidR="00F920D6" w:rsidRPr="00D65DDA">
              <w:rPr>
                <w:rFonts w:cs="Arial"/>
                <w:lang w:val="fr-FR"/>
              </w:rPr>
              <w:t xml:space="preserve"> </w:t>
            </w:r>
          </w:p>
          <w:p w:rsidR="00DB1EEF" w:rsidRPr="00D65DDA" w:rsidRDefault="00EC2DFB" w:rsidP="00DB1EEF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eastAsia="Times New Roman"/>
                <w:color w:val="000000"/>
                <w:lang w:val="fr-FR"/>
              </w:rPr>
            </w:pPr>
            <w:r>
              <w:rPr>
                <w:rFonts w:eastAsia="Times New Roman"/>
                <w:color w:val="000000"/>
                <w:lang w:val="fr-FR"/>
              </w:rPr>
              <w:t xml:space="preserve">Enseignements de la recherche sur la protection des consommateurs </w:t>
            </w:r>
            <w:r w:rsidR="00D455F5" w:rsidRPr="00D65DDA">
              <w:rPr>
                <w:rFonts w:eastAsia="Times New Roman"/>
                <w:color w:val="000000"/>
                <w:lang w:val="fr-FR"/>
              </w:rPr>
              <w:t xml:space="preserve">: </w:t>
            </w:r>
            <w:r w:rsidR="008E6544" w:rsidRPr="00D65DDA">
              <w:rPr>
                <w:rFonts w:eastAsia="Times New Roman"/>
                <w:color w:val="000000"/>
                <w:lang w:val="fr-FR"/>
              </w:rPr>
              <w:t xml:space="preserve">Craig </w:t>
            </w:r>
            <w:proofErr w:type="spellStart"/>
            <w:r w:rsidR="008E6544" w:rsidRPr="00D65DDA">
              <w:rPr>
                <w:rFonts w:eastAsia="Times New Roman"/>
                <w:color w:val="000000"/>
                <w:lang w:val="fr-FR"/>
              </w:rPr>
              <w:t>Thorburn</w:t>
            </w:r>
            <w:proofErr w:type="spellEnd"/>
            <w:r w:rsidR="008E6544" w:rsidRPr="00D65DDA">
              <w:rPr>
                <w:rFonts w:eastAsia="Times New Roman"/>
                <w:color w:val="000000"/>
                <w:lang w:val="fr-FR"/>
              </w:rPr>
              <w:t xml:space="preserve">, </w:t>
            </w:r>
            <w:r w:rsidR="00D65DDA" w:rsidRPr="00D65DDA">
              <w:rPr>
                <w:rFonts w:eastAsia="Times New Roman"/>
                <w:color w:val="000000"/>
                <w:lang w:val="fr-FR"/>
              </w:rPr>
              <w:t>Banque mondiale</w:t>
            </w:r>
          </w:p>
          <w:p w:rsidR="00DB1EEF" w:rsidRPr="00D65DDA" w:rsidRDefault="00EC2DFB" w:rsidP="00DB1EEF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eastAsia="Times New Roman"/>
                <w:color w:val="00000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Communiquer avec les consommateurs </w:t>
            </w:r>
            <w:r w:rsidR="00D455F5" w:rsidRPr="00D65DDA">
              <w:rPr>
                <w:rFonts w:asciiTheme="minorHAnsi" w:hAnsiTheme="minorHAnsi"/>
                <w:lang w:val="fr-FR"/>
              </w:rPr>
              <w:t xml:space="preserve">: </w:t>
            </w:r>
            <w:r w:rsidR="00EE6B50" w:rsidRPr="00D65DDA">
              <w:rPr>
                <w:rFonts w:asciiTheme="minorHAnsi" w:hAnsiTheme="minorHAnsi"/>
                <w:lang w:val="fr-FR"/>
              </w:rPr>
              <w:t xml:space="preserve">Leona </w:t>
            </w:r>
            <w:proofErr w:type="spellStart"/>
            <w:r w:rsidR="00EE6B50" w:rsidRPr="00D65DDA">
              <w:rPr>
                <w:rFonts w:asciiTheme="minorHAnsi" w:hAnsiTheme="minorHAnsi"/>
                <w:lang w:val="fr-FR"/>
              </w:rPr>
              <w:t>Abban</w:t>
            </w:r>
            <w:proofErr w:type="spellEnd"/>
            <w:r w:rsidR="00EE6B50" w:rsidRPr="00D65DDA"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 w:rsidR="00D455F5" w:rsidRPr="00D65DDA">
              <w:rPr>
                <w:rFonts w:asciiTheme="minorHAnsi" w:hAnsiTheme="minorHAnsi"/>
                <w:lang w:val="fr-FR"/>
              </w:rPr>
              <w:t>Microensure</w:t>
            </w:r>
            <w:proofErr w:type="spellEnd"/>
          </w:p>
          <w:p w:rsidR="00677BDA" w:rsidRPr="00D65DDA" w:rsidRDefault="00EC2DFB" w:rsidP="00DB1EEF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eastAsia="Times New Roman"/>
                <w:color w:val="00000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Risques pour les consommateurs de la collecte accrue de données </w:t>
            </w:r>
            <w:r w:rsidR="00D455F5" w:rsidRPr="00D65DDA">
              <w:rPr>
                <w:rFonts w:asciiTheme="minorHAnsi" w:hAnsiTheme="minorHAnsi"/>
                <w:lang w:val="fr-FR"/>
              </w:rPr>
              <w:t xml:space="preserve">:                         </w:t>
            </w:r>
            <w:r w:rsidR="005D7D57" w:rsidRPr="00D65DDA">
              <w:rPr>
                <w:rFonts w:asciiTheme="minorHAnsi" w:hAnsiTheme="minorHAnsi"/>
                <w:lang w:val="fr-FR"/>
              </w:rPr>
              <w:t>Stefanie Zin</w:t>
            </w:r>
            <w:r w:rsidR="00320A48" w:rsidRPr="00D65DDA">
              <w:rPr>
                <w:rFonts w:asciiTheme="minorHAnsi" w:hAnsiTheme="minorHAnsi"/>
                <w:lang w:val="fr-FR"/>
              </w:rPr>
              <w:t>s</w:t>
            </w:r>
            <w:r w:rsidR="005D7D57" w:rsidRPr="00D65DDA">
              <w:rPr>
                <w:rFonts w:asciiTheme="minorHAnsi" w:hAnsiTheme="minorHAnsi"/>
                <w:lang w:val="fr-FR"/>
              </w:rPr>
              <w:t xml:space="preserve">meyer, </w:t>
            </w:r>
            <w:r w:rsidR="00677BDA" w:rsidRPr="00D65DDA">
              <w:rPr>
                <w:rFonts w:asciiTheme="minorHAnsi" w:hAnsiTheme="minorHAnsi"/>
                <w:lang w:val="fr-FR"/>
              </w:rPr>
              <w:t>A2ii</w:t>
            </w:r>
          </w:p>
          <w:p w:rsidR="00477F4D" w:rsidRPr="00D65DDA" w:rsidRDefault="00EC2DFB" w:rsidP="00DB1EEF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eastAsia="Times New Roman"/>
                <w:color w:val="000000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Suivi du traitement équitable des clients dans l’assurance inclusive </w:t>
            </w:r>
            <w:r w:rsidR="00D455F5" w:rsidRPr="00D65DDA">
              <w:rPr>
                <w:rFonts w:asciiTheme="minorHAnsi" w:hAnsiTheme="minorHAnsi"/>
                <w:lang w:val="fr-FR"/>
              </w:rPr>
              <w:t xml:space="preserve">: </w:t>
            </w:r>
            <w:r w:rsidR="00320A48" w:rsidRPr="00D65DDA">
              <w:rPr>
                <w:rFonts w:asciiTheme="minorHAnsi" w:hAnsiTheme="minorHAnsi"/>
                <w:lang w:val="fr-FR"/>
              </w:rPr>
              <w:t xml:space="preserve">Kofi </w:t>
            </w:r>
            <w:proofErr w:type="spellStart"/>
            <w:r w:rsidR="00A518DC" w:rsidRPr="00D65DDA">
              <w:rPr>
                <w:rFonts w:asciiTheme="minorHAnsi" w:hAnsiTheme="minorHAnsi"/>
                <w:lang w:val="fr-FR"/>
              </w:rPr>
              <w:t>A</w:t>
            </w:r>
            <w:r w:rsidR="00320A48" w:rsidRPr="00D65DDA">
              <w:rPr>
                <w:rFonts w:asciiTheme="minorHAnsi" w:hAnsiTheme="minorHAnsi"/>
                <w:lang w:val="fr-FR"/>
              </w:rPr>
              <w:t>ndoh</w:t>
            </w:r>
            <w:proofErr w:type="spellEnd"/>
            <w:r w:rsidR="00320A48" w:rsidRPr="00D65DDA">
              <w:rPr>
                <w:rFonts w:asciiTheme="minorHAnsi" w:hAnsiTheme="minorHAnsi"/>
                <w:lang w:val="fr-FR"/>
              </w:rPr>
              <w:t xml:space="preserve">, </w:t>
            </w:r>
            <w:r w:rsidR="00D455F5" w:rsidRPr="00D65DDA">
              <w:rPr>
                <w:rFonts w:asciiTheme="minorHAnsi" w:hAnsiTheme="minorHAnsi"/>
                <w:lang w:val="fr-FR"/>
              </w:rPr>
              <w:t xml:space="preserve">National </w:t>
            </w:r>
            <w:proofErr w:type="spellStart"/>
            <w:r w:rsidR="00D455F5" w:rsidRPr="00D65DDA">
              <w:rPr>
                <w:rFonts w:asciiTheme="minorHAnsi" w:hAnsiTheme="minorHAnsi"/>
                <w:lang w:val="fr-FR"/>
              </w:rPr>
              <w:t>Insurance</w:t>
            </w:r>
            <w:proofErr w:type="spellEnd"/>
            <w:r w:rsidR="00D455F5" w:rsidRPr="00D65DDA">
              <w:rPr>
                <w:rFonts w:asciiTheme="minorHAnsi" w:hAnsiTheme="minorHAnsi"/>
                <w:lang w:val="fr-FR"/>
              </w:rPr>
              <w:t xml:space="preserve"> Commission (</w:t>
            </w:r>
            <w:r w:rsidR="008E6544" w:rsidRPr="00D65DDA">
              <w:rPr>
                <w:rFonts w:asciiTheme="minorHAnsi" w:hAnsiTheme="minorHAnsi"/>
                <w:lang w:val="fr-FR"/>
              </w:rPr>
              <w:t>NIC</w:t>
            </w:r>
            <w:r w:rsidR="00D455F5" w:rsidRPr="00D65DDA">
              <w:rPr>
                <w:rFonts w:asciiTheme="minorHAnsi" w:hAnsiTheme="minorHAnsi"/>
                <w:lang w:val="fr-FR"/>
              </w:rPr>
              <w:t>)</w:t>
            </w:r>
            <w:r w:rsidR="008E6544" w:rsidRPr="00D65DDA">
              <w:rPr>
                <w:rFonts w:asciiTheme="minorHAnsi" w:hAnsiTheme="minorHAnsi"/>
                <w:lang w:val="fr-FR"/>
              </w:rPr>
              <w:t xml:space="preserve"> Ghana</w:t>
            </w:r>
          </w:p>
          <w:p w:rsidR="008F3136" w:rsidRPr="00D65DDA" w:rsidRDefault="008F3136" w:rsidP="008D3983">
            <w:pPr>
              <w:suppressAutoHyphens w:val="0"/>
              <w:autoSpaceDE w:val="0"/>
              <w:autoSpaceDN w:val="0"/>
              <w:adjustRightInd w:val="0"/>
              <w:rPr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37" w:type="dxa"/>
            <w:shd w:val="clear" w:color="auto" w:fill="EEECE1" w:themeFill="background2"/>
          </w:tcPr>
          <w:p w:rsidR="00332B28" w:rsidRPr="00D65DDA" w:rsidRDefault="0071348F" w:rsidP="0007377C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10</w:t>
            </w:r>
            <w:r w:rsidR="00152E20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30</w:t>
            </w:r>
            <w:r w:rsidR="00F40B82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B434AD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>00</w:t>
            </w:r>
          </w:p>
        </w:tc>
        <w:tc>
          <w:tcPr>
            <w:tcW w:w="8191" w:type="dxa"/>
            <w:shd w:val="clear" w:color="auto" w:fill="EEECE1" w:themeFill="background2"/>
          </w:tcPr>
          <w:p w:rsidR="00332B28" w:rsidRPr="00D65DDA" w:rsidRDefault="00D65DDA" w:rsidP="0007377C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Pause-café</w:t>
            </w:r>
          </w:p>
        </w:tc>
      </w:tr>
      <w:tr w:rsidR="00EA3426" w:rsidRPr="00D65DDA" w:rsidTr="00CB769C">
        <w:tc>
          <w:tcPr>
            <w:tcW w:w="1337" w:type="dxa"/>
            <w:shd w:val="clear" w:color="auto" w:fill="F2F2F2" w:themeFill="background1" w:themeFillShade="F2"/>
          </w:tcPr>
          <w:p w:rsidR="00EA3426" w:rsidRPr="00D65DDA" w:rsidRDefault="00152E20" w:rsidP="00B434AD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>00</w:t>
            </w:r>
            <w:r w:rsidRPr="00D65DDA">
              <w:rPr>
                <w:rFonts w:asciiTheme="minorHAnsi" w:hAnsiTheme="minorHAnsi"/>
                <w:b/>
                <w:lang w:val="fr-FR"/>
              </w:rPr>
              <w:t xml:space="preserve"> </w:t>
            </w:r>
            <w:r w:rsidR="00B434AD" w:rsidRPr="00D65DDA">
              <w:rPr>
                <w:rFonts w:asciiTheme="minorHAnsi" w:hAnsiTheme="minorHAnsi"/>
                <w:b/>
                <w:lang w:val="fr-FR"/>
              </w:rPr>
              <w:t>-</w:t>
            </w:r>
            <w:r w:rsidRPr="00D65DDA">
              <w:rPr>
                <w:rFonts w:asciiTheme="minorHAnsi" w:hAnsiTheme="minorHAnsi"/>
                <w:b/>
                <w:lang w:val="fr-FR"/>
              </w:rPr>
              <w:t xml:space="preserve"> 1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>2</w:t>
            </w:r>
            <w:r w:rsidRPr="00D65DDA">
              <w:rPr>
                <w:rFonts w:asciiTheme="minorHAnsi" w:hAnsiTheme="minorHAnsi"/>
                <w:b/>
                <w:lang w:val="fr-FR"/>
              </w:rPr>
              <w:t>: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30</w:t>
            </w:r>
          </w:p>
        </w:tc>
        <w:tc>
          <w:tcPr>
            <w:tcW w:w="8191" w:type="dxa"/>
            <w:shd w:val="clear" w:color="auto" w:fill="auto"/>
          </w:tcPr>
          <w:p w:rsidR="00EA3426" w:rsidRPr="00D65DDA" w:rsidRDefault="00EC2DFB" w:rsidP="00EA3426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Atelier sur la réglementation de l’innovation</w:t>
            </w:r>
          </w:p>
          <w:p w:rsidR="002D6376" w:rsidRPr="00D65DDA" w:rsidRDefault="002D6376" w:rsidP="00EA3426">
            <w:pPr>
              <w:rPr>
                <w:rFonts w:cs="Arial"/>
                <w:sz w:val="10"/>
                <w:szCs w:val="10"/>
                <w:lang w:val="fr-FR"/>
              </w:rPr>
            </w:pPr>
          </w:p>
          <w:p w:rsidR="0007377C" w:rsidRPr="00D65DDA" w:rsidRDefault="00EC2DFB" w:rsidP="0007377C">
            <w:pPr>
              <w:rPr>
                <w:rFonts w:cs="Arial"/>
                <w:lang w:val="fr-FR"/>
              </w:rPr>
            </w:pPr>
            <w:r w:rsidRPr="00EC2DFB">
              <w:rPr>
                <w:rFonts w:cs="Arial"/>
                <w:lang w:val="fr-FR"/>
              </w:rPr>
              <w:t>Les participants</w:t>
            </w:r>
            <w:r>
              <w:rPr>
                <w:rFonts w:cs="Arial"/>
                <w:lang w:val="fr-FR"/>
              </w:rPr>
              <w:t xml:space="preserve"> étudieront </w:t>
            </w:r>
            <w:r w:rsidRPr="00EC2DFB">
              <w:rPr>
                <w:rFonts w:cs="Arial"/>
                <w:lang w:val="fr-FR"/>
              </w:rPr>
              <w:t>les conditions cadres qui doivent être en place pour soutenir la mise en œuvre</w:t>
            </w:r>
            <w:r>
              <w:rPr>
                <w:rFonts w:cs="Arial"/>
                <w:lang w:val="fr-FR"/>
              </w:rPr>
              <w:t xml:space="preserve"> des innovations technologiques </w:t>
            </w:r>
            <w:r w:rsidRPr="00EC2DFB">
              <w:rPr>
                <w:rFonts w:cs="Arial"/>
                <w:lang w:val="fr-FR"/>
              </w:rPr>
              <w:t>dans les initiatives d'assurance. Ils examineront les conditions nécessaires pour</w:t>
            </w:r>
            <w:r>
              <w:rPr>
                <w:rFonts w:cs="Arial"/>
                <w:lang w:val="fr-FR"/>
              </w:rPr>
              <w:t xml:space="preserve"> faire émerger </w:t>
            </w:r>
            <w:r w:rsidRPr="00EC2DFB">
              <w:rPr>
                <w:rFonts w:cs="Arial"/>
                <w:lang w:val="fr-FR"/>
              </w:rPr>
              <w:t>l'innovation et discuteront des diverses approches de</w:t>
            </w:r>
            <w:r>
              <w:rPr>
                <w:rFonts w:cs="Arial"/>
                <w:lang w:val="fr-FR"/>
              </w:rPr>
              <w:t xml:space="preserve"> contrôle </w:t>
            </w:r>
            <w:r w:rsidRPr="00EC2DFB">
              <w:rPr>
                <w:rFonts w:cs="Arial"/>
                <w:lang w:val="fr-FR"/>
              </w:rPr>
              <w:t xml:space="preserve">à la disposition des organismes de réglementation pour promouvoir l'innovation </w:t>
            </w:r>
            <w:r>
              <w:rPr>
                <w:rFonts w:cs="Arial"/>
                <w:lang w:val="fr-FR"/>
              </w:rPr>
              <w:t xml:space="preserve">des </w:t>
            </w:r>
            <w:proofErr w:type="spellStart"/>
            <w:r w:rsidRPr="00EC2DFB">
              <w:rPr>
                <w:rFonts w:cs="Arial"/>
                <w:lang w:val="fr-FR"/>
              </w:rPr>
              <w:t>InsurTech</w:t>
            </w:r>
            <w:proofErr w:type="spellEnd"/>
            <w:r w:rsidR="0007377C" w:rsidRPr="00D65DDA">
              <w:rPr>
                <w:rFonts w:cs="Arial"/>
                <w:lang w:val="fr-FR"/>
              </w:rPr>
              <w:t>.</w:t>
            </w:r>
          </w:p>
          <w:p w:rsidR="0007377C" w:rsidRPr="00D65DDA" w:rsidRDefault="0007377C" w:rsidP="0007377C">
            <w:pPr>
              <w:rPr>
                <w:rFonts w:cs="Arial"/>
                <w:sz w:val="10"/>
                <w:szCs w:val="10"/>
                <w:lang w:val="fr-FR"/>
              </w:rPr>
            </w:pPr>
          </w:p>
          <w:p w:rsidR="00107359" w:rsidRPr="00D65DDA" w:rsidRDefault="00EC2DFB" w:rsidP="00D455F5">
            <w:pPr>
              <w:rPr>
                <w:rFonts w:eastAsia="Times New Roman"/>
                <w:color w:val="000000"/>
                <w:lang w:val="fr-FR"/>
              </w:rPr>
            </w:pPr>
            <w:r>
              <w:rPr>
                <w:rFonts w:cs="Arial"/>
                <w:lang w:val="fr-FR"/>
              </w:rPr>
              <w:t>Les intervenants du secteur et des autorités de réglementation partageront leurs propres réflexions et leur expérience à travers des exercices axés sur la pratique.</w:t>
            </w:r>
          </w:p>
          <w:p w:rsidR="00877390" w:rsidRPr="00D65DDA" w:rsidRDefault="00877390" w:rsidP="00EA3426">
            <w:pPr>
              <w:rPr>
                <w:rFonts w:cs="Arial"/>
                <w:sz w:val="10"/>
                <w:szCs w:val="10"/>
                <w:lang w:val="fr-FR"/>
              </w:rPr>
            </w:pPr>
          </w:p>
          <w:p w:rsidR="00B434AD" w:rsidRPr="00D65DDA" w:rsidRDefault="00D65DDA" w:rsidP="00EA3426">
            <w:pPr>
              <w:rPr>
                <w:rFonts w:cs="Arial"/>
                <w:u w:val="single"/>
                <w:lang w:val="fr-FR"/>
              </w:rPr>
            </w:pPr>
            <w:r w:rsidRPr="00D65DDA">
              <w:rPr>
                <w:rFonts w:cs="Arial"/>
                <w:u w:val="single"/>
                <w:lang w:val="fr-FR"/>
              </w:rPr>
              <w:t>Animateur</w:t>
            </w:r>
            <w:r w:rsidR="00877390" w:rsidRPr="00D65DDA">
              <w:rPr>
                <w:rFonts w:cs="Arial"/>
                <w:u w:val="single"/>
                <w:lang w:val="fr-FR"/>
              </w:rPr>
              <w:t>s</w:t>
            </w:r>
            <w:r w:rsidR="00EC2DFB" w:rsidRPr="00EC2DFB">
              <w:rPr>
                <w:rFonts w:cs="Arial"/>
                <w:lang w:val="fr-FR"/>
              </w:rPr>
              <w:t> </w:t>
            </w:r>
            <w:r w:rsidR="00877390" w:rsidRPr="00EC2DFB">
              <w:rPr>
                <w:rFonts w:cs="Arial"/>
                <w:lang w:val="fr-FR"/>
              </w:rPr>
              <w:t>:</w:t>
            </w:r>
            <w:r w:rsidR="00877390" w:rsidRPr="00D65DDA">
              <w:rPr>
                <w:rFonts w:cs="Arial"/>
                <w:u w:val="single"/>
                <w:lang w:val="fr-FR"/>
              </w:rPr>
              <w:t xml:space="preserve"> </w:t>
            </w:r>
          </w:p>
          <w:p w:rsidR="00D455F5" w:rsidRPr="00D65DDA" w:rsidRDefault="00D455F5" w:rsidP="00107359">
            <w:pPr>
              <w:rPr>
                <w:rFonts w:cs="Arial"/>
                <w:lang w:val="fr-FR"/>
              </w:rPr>
            </w:pPr>
            <w:r w:rsidRPr="00D65DDA">
              <w:rPr>
                <w:rFonts w:cs="Arial"/>
                <w:lang w:val="fr-FR"/>
              </w:rPr>
              <w:t>Stefanie Zinsmeyer, A2ii</w:t>
            </w:r>
          </w:p>
          <w:p w:rsidR="00107359" w:rsidRPr="00D65DDA" w:rsidRDefault="006125F4" w:rsidP="00107359">
            <w:pPr>
              <w:rPr>
                <w:rFonts w:cs="Arial"/>
                <w:lang w:val="fr-FR"/>
              </w:rPr>
            </w:pPr>
            <w:r w:rsidRPr="00D65DDA">
              <w:rPr>
                <w:rFonts w:cs="Arial"/>
                <w:lang w:val="fr-FR"/>
              </w:rPr>
              <w:t xml:space="preserve">Mia Thom, </w:t>
            </w:r>
            <w:proofErr w:type="spellStart"/>
            <w:r w:rsidR="00107359" w:rsidRPr="00D65DDA">
              <w:rPr>
                <w:rFonts w:cs="Arial"/>
                <w:lang w:val="fr-FR"/>
              </w:rPr>
              <w:t>Cenfri</w:t>
            </w:r>
            <w:proofErr w:type="spellEnd"/>
          </w:p>
          <w:p w:rsidR="001E1526" w:rsidRPr="00D65DDA" w:rsidRDefault="001E1526" w:rsidP="00FA7E1C">
            <w:pPr>
              <w:suppressAutoHyphens w:val="0"/>
              <w:rPr>
                <w:rFonts w:cs="Arial"/>
                <w:lang w:val="fr-FR"/>
              </w:rPr>
            </w:pPr>
          </w:p>
          <w:p w:rsidR="00C45FE0" w:rsidRPr="00D65DDA" w:rsidRDefault="00EC2DFB" w:rsidP="00FA7E1C">
            <w:pPr>
              <w:suppressAutoHyphens w:val="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Autre personne ressource </w:t>
            </w:r>
            <w:r w:rsidR="00C45FE0" w:rsidRPr="00D65DDA">
              <w:rPr>
                <w:rFonts w:cs="Arial"/>
                <w:lang w:val="fr-FR"/>
              </w:rPr>
              <w:t>:</w:t>
            </w:r>
          </w:p>
          <w:p w:rsidR="00107359" w:rsidRPr="00D65DDA" w:rsidRDefault="006125F4" w:rsidP="00FA7E1C">
            <w:pPr>
              <w:suppressAutoHyphens w:val="0"/>
              <w:rPr>
                <w:rFonts w:cs="Arial"/>
                <w:lang w:val="fr-FR"/>
              </w:rPr>
            </w:pPr>
            <w:r w:rsidRPr="00D65DDA">
              <w:rPr>
                <w:rFonts w:cs="Arial"/>
                <w:lang w:val="fr-FR"/>
              </w:rPr>
              <w:t xml:space="preserve">Katharine Pulvermacher, </w:t>
            </w:r>
            <w:proofErr w:type="spellStart"/>
            <w:r w:rsidR="00D455F5" w:rsidRPr="00D65DDA">
              <w:rPr>
                <w:rFonts w:cs="Arial"/>
                <w:lang w:val="fr-FR"/>
              </w:rPr>
              <w:t>Microinsurance</w:t>
            </w:r>
            <w:proofErr w:type="spellEnd"/>
            <w:r w:rsidR="00D455F5" w:rsidRPr="00D65DDA">
              <w:rPr>
                <w:rFonts w:cs="Arial"/>
                <w:lang w:val="fr-FR"/>
              </w:rPr>
              <w:t xml:space="preserve"> Network</w:t>
            </w:r>
          </w:p>
          <w:p w:rsidR="00D57A4D" w:rsidRPr="00D65DDA" w:rsidRDefault="00D57A4D" w:rsidP="00D455F5">
            <w:pPr>
              <w:suppressAutoHyphens w:val="0"/>
              <w:rPr>
                <w:rFonts w:eastAsia="Times New Roman"/>
                <w:color w:val="000000"/>
                <w:sz w:val="10"/>
                <w:szCs w:val="10"/>
                <w:lang w:val="fr-FR"/>
              </w:rPr>
            </w:pPr>
          </w:p>
        </w:tc>
      </w:tr>
      <w:tr w:rsidR="00332B28" w:rsidRPr="00D65DDA" w:rsidTr="00657DEC">
        <w:tc>
          <w:tcPr>
            <w:tcW w:w="1337" w:type="dxa"/>
            <w:shd w:val="clear" w:color="auto" w:fill="F2F2F2" w:themeFill="background1" w:themeFillShade="F2"/>
          </w:tcPr>
          <w:p w:rsidR="00332B28" w:rsidRPr="00D65DDA" w:rsidRDefault="00332B28" w:rsidP="00C45FE0">
            <w:pPr>
              <w:rPr>
                <w:rFonts w:asciiTheme="minorHAnsi" w:hAnsiTheme="minorHAnsi"/>
                <w:b/>
                <w:lang w:val="fr-FR"/>
              </w:rPr>
            </w:pPr>
            <w:r w:rsidRPr="00D65DDA">
              <w:rPr>
                <w:rFonts w:asciiTheme="minorHAnsi" w:hAnsiTheme="minorHAnsi"/>
                <w:b/>
                <w:lang w:val="fr-FR"/>
              </w:rPr>
              <w:t>12.</w:t>
            </w:r>
            <w:r w:rsidR="00C45FE0" w:rsidRPr="00D65DDA">
              <w:rPr>
                <w:rFonts w:asciiTheme="minorHAnsi" w:hAnsiTheme="minorHAnsi"/>
                <w:b/>
                <w:lang w:val="fr-FR"/>
              </w:rPr>
              <w:t xml:space="preserve">30 </w:t>
            </w:r>
            <w:r w:rsidR="00657DEC" w:rsidRPr="00D65DDA">
              <w:rPr>
                <w:rFonts w:asciiTheme="minorHAnsi" w:hAnsiTheme="minorHAnsi"/>
                <w:b/>
                <w:lang w:val="fr-FR"/>
              </w:rPr>
              <w:t xml:space="preserve">- </w:t>
            </w:r>
            <w:r w:rsidR="0071348F" w:rsidRPr="00D65DDA">
              <w:rPr>
                <w:rFonts w:asciiTheme="minorHAnsi" w:hAnsiTheme="minorHAnsi"/>
                <w:b/>
                <w:lang w:val="fr-FR"/>
              </w:rPr>
              <w:t>1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3</w:t>
            </w:r>
            <w:r w:rsidR="0071348F" w:rsidRPr="00D65DDA">
              <w:rPr>
                <w:rFonts w:asciiTheme="minorHAnsi" w:hAnsiTheme="minorHAnsi"/>
                <w:b/>
                <w:lang w:val="fr-FR"/>
              </w:rPr>
              <w:t>.</w:t>
            </w:r>
            <w:r w:rsidR="009C7547" w:rsidRPr="00D65DDA">
              <w:rPr>
                <w:rFonts w:asciiTheme="minorHAnsi" w:hAnsiTheme="minorHAnsi"/>
                <w:b/>
                <w:lang w:val="fr-FR"/>
              </w:rPr>
              <w:t>00</w:t>
            </w:r>
          </w:p>
        </w:tc>
        <w:tc>
          <w:tcPr>
            <w:tcW w:w="8191" w:type="dxa"/>
          </w:tcPr>
          <w:p w:rsidR="001B48CE" w:rsidRPr="00D65DDA" w:rsidRDefault="00EC2DFB" w:rsidP="009C7547">
            <w:pPr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Conclusion</w:t>
            </w:r>
          </w:p>
          <w:p w:rsidR="00D455F5" w:rsidRPr="00D65DDA" w:rsidRDefault="00D455F5" w:rsidP="009C7547">
            <w:pPr>
              <w:rPr>
                <w:rFonts w:asciiTheme="minorHAnsi" w:hAnsiTheme="minorHAnsi"/>
                <w:b/>
                <w:lang w:val="fr-FR"/>
              </w:rPr>
            </w:pPr>
          </w:p>
          <w:p w:rsidR="00D455F5" w:rsidRPr="00D65DDA" w:rsidRDefault="00D455F5" w:rsidP="00D455F5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asciiTheme="minorHAnsi" w:hAnsiTheme="minorHAnsi"/>
                <w:lang w:val="fr-FR"/>
              </w:rPr>
            </w:pPr>
            <w:r w:rsidRPr="00D65DDA">
              <w:rPr>
                <w:rFonts w:asciiTheme="minorHAnsi" w:hAnsiTheme="minorHAnsi"/>
                <w:lang w:val="fr-FR"/>
              </w:rPr>
              <w:t>Janice Angove, A2ii</w:t>
            </w:r>
          </w:p>
          <w:p w:rsidR="00D455F5" w:rsidRPr="00D65DDA" w:rsidRDefault="00D455F5" w:rsidP="00D455F5">
            <w:pPr>
              <w:pStyle w:val="ListParagraph"/>
              <w:numPr>
                <w:ilvl w:val="0"/>
                <w:numId w:val="13"/>
              </w:numPr>
              <w:suppressAutoHyphens w:val="0"/>
              <w:ind w:left="785"/>
              <w:rPr>
                <w:rFonts w:asciiTheme="minorHAnsi" w:hAnsiTheme="minorHAnsi"/>
                <w:lang w:val="fr-FR"/>
              </w:rPr>
            </w:pPr>
            <w:r w:rsidRPr="00D65DDA">
              <w:rPr>
                <w:rFonts w:asciiTheme="minorHAnsi" w:hAnsiTheme="minorHAnsi"/>
                <w:lang w:val="fr-FR"/>
              </w:rPr>
              <w:t>Prisca Soares</w:t>
            </w:r>
            <w:r w:rsidR="00EC2DFB">
              <w:rPr>
                <w:rFonts w:asciiTheme="minorHAnsi" w:hAnsiTheme="minorHAnsi"/>
                <w:lang w:val="fr-FR"/>
              </w:rPr>
              <w:t>,</w:t>
            </w:r>
            <w:r w:rsidRPr="00D65DDA">
              <w:rPr>
                <w:rFonts w:asciiTheme="minorHAnsi" w:hAnsiTheme="minorHAnsi"/>
                <w:lang w:val="fr-FR"/>
              </w:rPr>
              <w:t xml:space="preserve"> </w:t>
            </w:r>
            <w:r w:rsidR="00EB7973">
              <w:rPr>
                <w:rFonts w:asciiTheme="minorHAnsi" w:hAnsiTheme="minorHAnsi"/>
                <w:lang w:val="fr-FR"/>
              </w:rPr>
              <w:t xml:space="preserve">Secrétaire </w:t>
            </w:r>
            <w:r w:rsidR="00EC2DFB">
              <w:rPr>
                <w:rFonts w:asciiTheme="minorHAnsi" w:hAnsiTheme="minorHAnsi"/>
                <w:lang w:val="fr-FR"/>
              </w:rPr>
              <w:t>général, OAA</w:t>
            </w:r>
          </w:p>
          <w:p w:rsidR="00D455F5" w:rsidRPr="00D65DDA" w:rsidRDefault="00D455F5" w:rsidP="009C7547">
            <w:pPr>
              <w:rPr>
                <w:rFonts w:asciiTheme="minorHAnsi" w:hAnsiTheme="minorHAnsi"/>
                <w:b/>
                <w:lang w:val="fr-FR"/>
              </w:rPr>
            </w:pPr>
          </w:p>
          <w:p w:rsidR="00D455F5" w:rsidRPr="00D65DDA" w:rsidRDefault="00D455F5" w:rsidP="009C7547">
            <w:pPr>
              <w:rPr>
                <w:rFonts w:asciiTheme="minorHAnsi" w:hAnsiTheme="minorHAnsi"/>
                <w:b/>
                <w:sz w:val="10"/>
                <w:szCs w:val="10"/>
                <w:lang w:val="fr-FR"/>
              </w:rPr>
            </w:pPr>
          </w:p>
        </w:tc>
      </w:tr>
    </w:tbl>
    <w:p w:rsidR="00A21645" w:rsidRPr="00D65DDA" w:rsidRDefault="00A21645">
      <w:pPr>
        <w:suppressAutoHyphens w:val="0"/>
        <w:rPr>
          <w:rStyle w:val="PageNumber"/>
          <w:lang w:val="fr-FR"/>
        </w:rPr>
      </w:pPr>
    </w:p>
    <w:sectPr w:rsidR="00A21645" w:rsidRPr="00D65DDA" w:rsidSect="00E7528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91" w:right="1191" w:bottom="1191" w:left="119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90" w:rsidRDefault="00C21F90" w:rsidP="00A637D0">
      <w:r>
        <w:separator/>
      </w:r>
    </w:p>
  </w:endnote>
  <w:endnote w:type="continuationSeparator" w:id="0">
    <w:p w:rsidR="00C21F90" w:rsidRDefault="00C21F90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D6" w:rsidRPr="009D6A3B" w:rsidRDefault="00F920D6" w:rsidP="00245BB6">
    <w:pPr>
      <w:pStyle w:val="Footer"/>
      <w:spacing w:after="0" w:line="240" w:lineRule="auto"/>
      <w:ind w:firstLine="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90" w:rsidRDefault="00C21F90" w:rsidP="00A637D0">
      <w:r>
        <w:separator/>
      </w:r>
    </w:p>
  </w:footnote>
  <w:footnote w:type="continuationSeparator" w:id="0">
    <w:p w:rsidR="00C21F90" w:rsidRDefault="00C21F90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4B" w:rsidRDefault="0053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D6" w:rsidRPr="00DC15B6" w:rsidRDefault="00D455F5" w:rsidP="00145D4C">
    <w:pPr>
      <w:pStyle w:val="Header"/>
      <w:tabs>
        <w:tab w:val="clear" w:pos="4536"/>
        <w:tab w:val="clear" w:pos="9072"/>
        <w:tab w:val="left" w:pos="630"/>
      </w:tabs>
      <w:spacing w:before="240"/>
      <w:ind w:left="220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149225</wp:posOffset>
          </wp:positionV>
          <wp:extent cx="1451074" cy="495300"/>
          <wp:effectExtent l="0" t="0" r="0" b="0"/>
          <wp:wrapNone/>
          <wp:docPr id="4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074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-117475</wp:posOffset>
          </wp:positionV>
          <wp:extent cx="1504950" cy="991820"/>
          <wp:effectExtent l="0" t="0" r="0" b="0"/>
          <wp:wrapNone/>
          <wp:docPr id="3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908" cy="992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262890</wp:posOffset>
          </wp:positionH>
          <wp:positionV relativeFrom="paragraph">
            <wp:posOffset>-6985</wp:posOffset>
          </wp:positionV>
          <wp:extent cx="650875" cy="739140"/>
          <wp:effectExtent l="0" t="0" r="0" b="3810"/>
          <wp:wrapNone/>
          <wp:docPr id="7" name="Image 7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titled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20D6">
      <w:rPr>
        <w:noProof/>
        <w:lang w:val="en-GB" w:eastAsia="en-GB"/>
      </w:rPr>
      <w:drawing>
        <wp:inline distT="0" distB="0" distL="0" distR="0">
          <wp:extent cx="1794857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97" cy="582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4B" w:rsidRDefault="0053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466153"/>
    <w:multiLevelType w:val="hybridMultilevel"/>
    <w:tmpl w:val="E4C04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5979"/>
    <w:multiLevelType w:val="hybridMultilevel"/>
    <w:tmpl w:val="DE46D534"/>
    <w:lvl w:ilvl="0" w:tplc="6D98C5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12E51"/>
    <w:multiLevelType w:val="hybridMultilevel"/>
    <w:tmpl w:val="392E1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12581"/>
    <w:multiLevelType w:val="hybridMultilevel"/>
    <w:tmpl w:val="4142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B2341"/>
    <w:multiLevelType w:val="hybridMultilevel"/>
    <w:tmpl w:val="52DE745C"/>
    <w:lvl w:ilvl="0" w:tplc="4E64A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0tzCzNDKxNLQ0tbRU0lEKTi0uzszPAykwrQUAWr6lbSwAAAA="/>
    <w:docVar w:name="dgnword-docGUID" w:val="{DD9777A9-E2D2-47EE-BF1D-73A31EFB008A}"/>
    <w:docVar w:name="dgnword-eventsink" w:val="137511952"/>
  </w:docVars>
  <w:rsids>
    <w:rsidRoot w:val="00051746"/>
    <w:rsid w:val="000051C6"/>
    <w:rsid w:val="0001661E"/>
    <w:rsid w:val="00023C3C"/>
    <w:rsid w:val="000255E3"/>
    <w:rsid w:val="00027569"/>
    <w:rsid w:val="000304BC"/>
    <w:rsid w:val="000314C2"/>
    <w:rsid w:val="000402CB"/>
    <w:rsid w:val="00051746"/>
    <w:rsid w:val="00052D36"/>
    <w:rsid w:val="00054917"/>
    <w:rsid w:val="00064222"/>
    <w:rsid w:val="0007377C"/>
    <w:rsid w:val="000737A3"/>
    <w:rsid w:val="00086095"/>
    <w:rsid w:val="000966F8"/>
    <w:rsid w:val="000A0971"/>
    <w:rsid w:val="000A5C66"/>
    <w:rsid w:val="000B1B5C"/>
    <w:rsid w:val="000C35BD"/>
    <w:rsid w:val="000E629C"/>
    <w:rsid w:val="000F1C7E"/>
    <w:rsid w:val="00101FDB"/>
    <w:rsid w:val="00103A7C"/>
    <w:rsid w:val="00104D32"/>
    <w:rsid w:val="00107359"/>
    <w:rsid w:val="00112883"/>
    <w:rsid w:val="001130BA"/>
    <w:rsid w:val="00130460"/>
    <w:rsid w:val="0014522E"/>
    <w:rsid w:val="00145D4C"/>
    <w:rsid w:val="00146DBA"/>
    <w:rsid w:val="00152E20"/>
    <w:rsid w:val="00161A32"/>
    <w:rsid w:val="00165431"/>
    <w:rsid w:val="00165E31"/>
    <w:rsid w:val="001715D8"/>
    <w:rsid w:val="0017209D"/>
    <w:rsid w:val="00190868"/>
    <w:rsid w:val="00190CAF"/>
    <w:rsid w:val="001953EC"/>
    <w:rsid w:val="001A216A"/>
    <w:rsid w:val="001A71D6"/>
    <w:rsid w:val="001B023E"/>
    <w:rsid w:val="001B14F8"/>
    <w:rsid w:val="001B48CE"/>
    <w:rsid w:val="001C05A9"/>
    <w:rsid w:val="001C07C7"/>
    <w:rsid w:val="001E1526"/>
    <w:rsid w:val="002041E8"/>
    <w:rsid w:val="00205815"/>
    <w:rsid w:val="00210FA0"/>
    <w:rsid w:val="00217E0C"/>
    <w:rsid w:val="00233D53"/>
    <w:rsid w:val="00245BB6"/>
    <w:rsid w:val="00245C58"/>
    <w:rsid w:val="002532B6"/>
    <w:rsid w:val="002616A5"/>
    <w:rsid w:val="00267261"/>
    <w:rsid w:val="00271C2A"/>
    <w:rsid w:val="00275F5A"/>
    <w:rsid w:val="00293D70"/>
    <w:rsid w:val="002A12C1"/>
    <w:rsid w:val="002A2D53"/>
    <w:rsid w:val="002A49A9"/>
    <w:rsid w:val="002B5285"/>
    <w:rsid w:val="002C318A"/>
    <w:rsid w:val="002D6376"/>
    <w:rsid w:val="00314D54"/>
    <w:rsid w:val="00320A48"/>
    <w:rsid w:val="003306FA"/>
    <w:rsid w:val="00331B71"/>
    <w:rsid w:val="00332B28"/>
    <w:rsid w:val="00333EFE"/>
    <w:rsid w:val="003434D0"/>
    <w:rsid w:val="00344E72"/>
    <w:rsid w:val="00347989"/>
    <w:rsid w:val="00350A57"/>
    <w:rsid w:val="00360792"/>
    <w:rsid w:val="003719E8"/>
    <w:rsid w:val="0038200E"/>
    <w:rsid w:val="0039555E"/>
    <w:rsid w:val="003C59EF"/>
    <w:rsid w:val="003D5344"/>
    <w:rsid w:val="003F6EC9"/>
    <w:rsid w:val="00412368"/>
    <w:rsid w:val="00416B3D"/>
    <w:rsid w:val="004206D4"/>
    <w:rsid w:val="00421996"/>
    <w:rsid w:val="00430B16"/>
    <w:rsid w:val="0043558C"/>
    <w:rsid w:val="004435ED"/>
    <w:rsid w:val="0044463A"/>
    <w:rsid w:val="00457C81"/>
    <w:rsid w:val="00463EC1"/>
    <w:rsid w:val="00466305"/>
    <w:rsid w:val="004666E2"/>
    <w:rsid w:val="00477F4D"/>
    <w:rsid w:val="0049307C"/>
    <w:rsid w:val="004A1EFF"/>
    <w:rsid w:val="004D4AB9"/>
    <w:rsid w:val="004E11DA"/>
    <w:rsid w:val="004E2438"/>
    <w:rsid w:val="004E6142"/>
    <w:rsid w:val="004E6C94"/>
    <w:rsid w:val="00506815"/>
    <w:rsid w:val="00507DA8"/>
    <w:rsid w:val="0053404B"/>
    <w:rsid w:val="00565F35"/>
    <w:rsid w:val="00567D19"/>
    <w:rsid w:val="0057225F"/>
    <w:rsid w:val="005747B6"/>
    <w:rsid w:val="00575210"/>
    <w:rsid w:val="00590851"/>
    <w:rsid w:val="00595131"/>
    <w:rsid w:val="005957C7"/>
    <w:rsid w:val="005A117A"/>
    <w:rsid w:val="005C244E"/>
    <w:rsid w:val="005D500F"/>
    <w:rsid w:val="005D7D57"/>
    <w:rsid w:val="005F5B35"/>
    <w:rsid w:val="006125F4"/>
    <w:rsid w:val="00613B92"/>
    <w:rsid w:val="00621171"/>
    <w:rsid w:val="00625191"/>
    <w:rsid w:val="00626E1C"/>
    <w:rsid w:val="00640717"/>
    <w:rsid w:val="006415E7"/>
    <w:rsid w:val="00657DEC"/>
    <w:rsid w:val="00671CC8"/>
    <w:rsid w:val="00673346"/>
    <w:rsid w:val="00677BDA"/>
    <w:rsid w:val="006A2F37"/>
    <w:rsid w:val="006A6F57"/>
    <w:rsid w:val="006C723D"/>
    <w:rsid w:val="006D6276"/>
    <w:rsid w:val="006E2E2F"/>
    <w:rsid w:val="006E4B9B"/>
    <w:rsid w:val="006E60EB"/>
    <w:rsid w:val="006F643B"/>
    <w:rsid w:val="0071348F"/>
    <w:rsid w:val="00722877"/>
    <w:rsid w:val="007267E1"/>
    <w:rsid w:val="007366FD"/>
    <w:rsid w:val="00752AC5"/>
    <w:rsid w:val="00753B45"/>
    <w:rsid w:val="007674A8"/>
    <w:rsid w:val="0078412F"/>
    <w:rsid w:val="00792732"/>
    <w:rsid w:val="007945F1"/>
    <w:rsid w:val="007A0EC4"/>
    <w:rsid w:val="007A597C"/>
    <w:rsid w:val="007A65CB"/>
    <w:rsid w:val="007B14B5"/>
    <w:rsid w:val="007B6839"/>
    <w:rsid w:val="007C1710"/>
    <w:rsid w:val="007D52C0"/>
    <w:rsid w:val="007D626A"/>
    <w:rsid w:val="007E111E"/>
    <w:rsid w:val="008006DC"/>
    <w:rsid w:val="0081363A"/>
    <w:rsid w:val="008148B3"/>
    <w:rsid w:val="008163D4"/>
    <w:rsid w:val="00824179"/>
    <w:rsid w:val="0082771D"/>
    <w:rsid w:val="008317BC"/>
    <w:rsid w:val="00847F0B"/>
    <w:rsid w:val="00856CFA"/>
    <w:rsid w:val="00873C7D"/>
    <w:rsid w:val="00875E5E"/>
    <w:rsid w:val="00877390"/>
    <w:rsid w:val="00880B21"/>
    <w:rsid w:val="00883BE6"/>
    <w:rsid w:val="00885731"/>
    <w:rsid w:val="008B34B6"/>
    <w:rsid w:val="008C00BE"/>
    <w:rsid w:val="008C3CFA"/>
    <w:rsid w:val="008D1EA5"/>
    <w:rsid w:val="008D3983"/>
    <w:rsid w:val="008D5058"/>
    <w:rsid w:val="008E6544"/>
    <w:rsid w:val="008E677B"/>
    <w:rsid w:val="008F3136"/>
    <w:rsid w:val="00907FE2"/>
    <w:rsid w:val="009133A6"/>
    <w:rsid w:val="00916C04"/>
    <w:rsid w:val="00920CC0"/>
    <w:rsid w:val="00931728"/>
    <w:rsid w:val="00941350"/>
    <w:rsid w:val="00953408"/>
    <w:rsid w:val="0096225A"/>
    <w:rsid w:val="00963A5D"/>
    <w:rsid w:val="00965363"/>
    <w:rsid w:val="00981848"/>
    <w:rsid w:val="009A002A"/>
    <w:rsid w:val="009A13D5"/>
    <w:rsid w:val="009B0BA2"/>
    <w:rsid w:val="009B5761"/>
    <w:rsid w:val="009B6624"/>
    <w:rsid w:val="009C1F0B"/>
    <w:rsid w:val="009C5ED3"/>
    <w:rsid w:val="009C71AB"/>
    <w:rsid w:val="009C7547"/>
    <w:rsid w:val="009D6A3B"/>
    <w:rsid w:val="009E4E08"/>
    <w:rsid w:val="009E7E71"/>
    <w:rsid w:val="009F4691"/>
    <w:rsid w:val="00A129D5"/>
    <w:rsid w:val="00A13972"/>
    <w:rsid w:val="00A14DEF"/>
    <w:rsid w:val="00A17173"/>
    <w:rsid w:val="00A21645"/>
    <w:rsid w:val="00A324E0"/>
    <w:rsid w:val="00A40BD6"/>
    <w:rsid w:val="00A437F2"/>
    <w:rsid w:val="00A44950"/>
    <w:rsid w:val="00A46C66"/>
    <w:rsid w:val="00A518DC"/>
    <w:rsid w:val="00A553A5"/>
    <w:rsid w:val="00A637D0"/>
    <w:rsid w:val="00A80225"/>
    <w:rsid w:val="00A8070E"/>
    <w:rsid w:val="00A9049C"/>
    <w:rsid w:val="00A94EDE"/>
    <w:rsid w:val="00AA0BB3"/>
    <w:rsid w:val="00AA3F94"/>
    <w:rsid w:val="00AB0270"/>
    <w:rsid w:val="00AC0E75"/>
    <w:rsid w:val="00AC365B"/>
    <w:rsid w:val="00AC5674"/>
    <w:rsid w:val="00AD545C"/>
    <w:rsid w:val="00AD7783"/>
    <w:rsid w:val="00AE011F"/>
    <w:rsid w:val="00AE3F94"/>
    <w:rsid w:val="00AE45B2"/>
    <w:rsid w:val="00AE6941"/>
    <w:rsid w:val="00B03AF5"/>
    <w:rsid w:val="00B2139C"/>
    <w:rsid w:val="00B25622"/>
    <w:rsid w:val="00B2768C"/>
    <w:rsid w:val="00B434AD"/>
    <w:rsid w:val="00B468B3"/>
    <w:rsid w:val="00B704D7"/>
    <w:rsid w:val="00B71110"/>
    <w:rsid w:val="00B71B75"/>
    <w:rsid w:val="00B86CC5"/>
    <w:rsid w:val="00B93BDE"/>
    <w:rsid w:val="00B969D6"/>
    <w:rsid w:val="00B96FB1"/>
    <w:rsid w:val="00BA06E5"/>
    <w:rsid w:val="00BA1F9D"/>
    <w:rsid w:val="00BA5967"/>
    <w:rsid w:val="00BB12AB"/>
    <w:rsid w:val="00BE09A4"/>
    <w:rsid w:val="00BE1763"/>
    <w:rsid w:val="00BE202C"/>
    <w:rsid w:val="00C03DB5"/>
    <w:rsid w:val="00C05B16"/>
    <w:rsid w:val="00C1422E"/>
    <w:rsid w:val="00C177A6"/>
    <w:rsid w:val="00C21F90"/>
    <w:rsid w:val="00C315A9"/>
    <w:rsid w:val="00C33501"/>
    <w:rsid w:val="00C449B7"/>
    <w:rsid w:val="00C45929"/>
    <w:rsid w:val="00C45FE0"/>
    <w:rsid w:val="00C47415"/>
    <w:rsid w:val="00C505BC"/>
    <w:rsid w:val="00C62619"/>
    <w:rsid w:val="00C722F3"/>
    <w:rsid w:val="00C76547"/>
    <w:rsid w:val="00C76E1E"/>
    <w:rsid w:val="00C856D1"/>
    <w:rsid w:val="00C8605F"/>
    <w:rsid w:val="00CB5330"/>
    <w:rsid w:val="00CB769C"/>
    <w:rsid w:val="00CC342C"/>
    <w:rsid w:val="00CC41DD"/>
    <w:rsid w:val="00CC4DB7"/>
    <w:rsid w:val="00D10219"/>
    <w:rsid w:val="00D1078D"/>
    <w:rsid w:val="00D2054F"/>
    <w:rsid w:val="00D22055"/>
    <w:rsid w:val="00D304D1"/>
    <w:rsid w:val="00D34359"/>
    <w:rsid w:val="00D455F5"/>
    <w:rsid w:val="00D57A4D"/>
    <w:rsid w:val="00D64625"/>
    <w:rsid w:val="00D65DDA"/>
    <w:rsid w:val="00D76487"/>
    <w:rsid w:val="00D87D95"/>
    <w:rsid w:val="00D93CCC"/>
    <w:rsid w:val="00D9463A"/>
    <w:rsid w:val="00DA73E0"/>
    <w:rsid w:val="00DB1EEF"/>
    <w:rsid w:val="00DB36DD"/>
    <w:rsid w:val="00DC15B6"/>
    <w:rsid w:val="00DD592E"/>
    <w:rsid w:val="00DD6638"/>
    <w:rsid w:val="00DD7D68"/>
    <w:rsid w:val="00DE6D89"/>
    <w:rsid w:val="00DF250B"/>
    <w:rsid w:val="00DF6349"/>
    <w:rsid w:val="00DF6E8E"/>
    <w:rsid w:val="00E00A39"/>
    <w:rsid w:val="00E0356A"/>
    <w:rsid w:val="00E067A3"/>
    <w:rsid w:val="00E10CD3"/>
    <w:rsid w:val="00E1293F"/>
    <w:rsid w:val="00E37017"/>
    <w:rsid w:val="00E46413"/>
    <w:rsid w:val="00E526FF"/>
    <w:rsid w:val="00E534D5"/>
    <w:rsid w:val="00E62B79"/>
    <w:rsid w:val="00E678BF"/>
    <w:rsid w:val="00E75289"/>
    <w:rsid w:val="00E8168D"/>
    <w:rsid w:val="00E9115F"/>
    <w:rsid w:val="00EA3426"/>
    <w:rsid w:val="00EB4616"/>
    <w:rsid w:val="00EB7973"/>
    <w:rsid w:val="00EC2DFB"/>
    <w:rsid w:val="00EC55DE"/>
    <w:rsid w:val="00EC6C0D"/>
    <w:rsid w:val="00ED0441"/>
    <w:rsid w:val="00ED67E0"/>
    <w:rsid w:val="00EE6B50"/>
    <w:rsid w:val="00EF7491"/>
    <w:rsid w:val="00F02B83"/>
    <w:rsid w:val="00F03948"/>
    <w:rsid w:val="00F14ACC"/>
    <w:rsid w:val="00F14C34"/>
    <w:rsid w:val="00F27836"/>
    <w:rsid w:val="00F31A50"/>
    <w:rsid w:val="00F34AE6"/>
    <w:rsid w:val="00F40B82"/>
    <w:rsid w:val="00F45736"/>
    <w:rsid w:val="00F679C0"/>
    <w:rsid w:val="00F712A8"/>
    <w:rsid w:val="00F72CE5"/>
    <w:rsid w:val="00F920D6"/>
    <w:rsid w:val="00FA0578"/>
    <w:rsid w:val="00FA45AB"/>
    <w:rsid w:val="00FA7E1C"/>
    <w:rsid w:val="00FB7F75"/>
    <w:rsid w:val="00FC184B"/>
    <w:rsid w:val="00FC5635"/>
    <w:rsid w:val="00FD0CDF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68AF3-9E85-4215-8518-9A805E57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746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A6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"/>
    <w:rsid w:val="00DE6D89"/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</w:style>
  <w:style w:type="table" w:styleId="TableGrid">
    <w:name w:val="Table Grid"/>
    <w:basedOn w:val="Table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3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2B2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32B2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CC8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styleId="Emphasis">
    <w:name w:val="Emphasis"/>
    <w:basedOn w:val="DefaultParagraphFont"/>
    <w:uiPriority w:val="20"/>
    <w:qFormat/>
    <w:rsid w:val="00F03948"/>
    <w:rPr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rsid w:val="00A80225"/>
    <w:pPr>
      <w:spacing w:after="0" w:line="240" w:lineRule="auto"/>
      <w:jc w:val="center"/>
    </w:pPr>
    <w:rPr>
      <w:rFonts w:ascii="Arial" w:eastAsia="Times New Roman" w:hAnsi="Arial"/>
      <w:b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8022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A80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022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customStyle="1" w:styleId="BodyText1">
    <w:name w:val="Body Text1"/>
    <w:basedOn w:val="Normal"/>
    <w:uiPriority w:val="99"/>
    <w:rsid w:val="00EC55DE"/>
    <w:pPr>
      <w:suppressAutoHyphens w:val="0"/>
      <w:spacing w:after="280" w:line="280" w:lineRule="exact"/>
      <w:jc w:val="both"/>
    </w:pPr>
    <w:rPr>
      <w:rFonts w:eastAsiaTheme="minorHAnsi" w:cs="Calibri"/>
      <w:color w:val="000000"/>
      <w:kern w:val="0"/>
      <w:lang w:val="en-ZA" w:eastAsia="de-DE"/>
    </w:rPr>
  </w:style>
  <w:style w:type="paragraph" w:customStyle="1" w:styleId="Default">
    <w:name w:val="Default"/>
    <w:rsid w:val="00EF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12A8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Strong">
    <w:name w:val="Strong"/>
    <w:basedOn w:val="DefaultParagraphFont"/>
    <w:uiPriority w:val="22"/>
    <w:qFormat/>
    <w:rsid w:val="00D6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48D0-AA19-4ED3-B8BB-C69DF23A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Zinsmeyer</dc:creator>
  <cp:lastModifiedBy>Latinovic, Dunja GIZ</cp:lastModifiedBy>
  <cp:revision>2</cp:revision>
  <cp:lastPrinted>2018-04-19T10:37:00Z</cp:lastPrinted>
  <dcterms:created xsi:type="dcterms:W3CDTF">2018-04-24T11:14:00Z</dcterms:created>
  <dcterms:modified xsi:type="dcterms:W3CDTF">2018-04-24T11:14:00Z</dcterms:modified>
</cp:coreProperties>
</file>